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1559"/>
        <w:gridCol w:w="1559"/>
        <w:gridCol w:w="3118"/>
        <w:gridCol w:w="2267"/>
        <w:gridCol w:w="1703"/>
      </w:tblGrid>
      <w:tr w:rsidR="00C63E71">
        <w:trPr>
          <w:trHeight w:val="322"/>
        </w:trPr>
        <w:tc>
          <w:tcPr>
            <w:tcW w:w="10206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34459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0" w:name="__bookmark_1"/>
            <w:bookmarkEnd w:id="0"/>
            <w:r>
              <w:rPr>
                <w:b/>
                <w:bCs/>
                <w:color w:val="000000"/>
                <w:sz w:val="28"/>
                <w:szCs w:val="28"/>
              </w:rPr>
              <w:t>ПОЯСНИТЕЛЬНАЯ ЗАПИСКА</w:t>
            </w:r>
          </w:p>
        </w:tc>
      </w:tr>
      <w:tr w:rsidR="00C63E71">
        <w:trPr>
          <w:trHeight w:val="322"/>
        </w:trPr>
        <w:tc>
          <w:tcPr>
            <w:tcW w:w="10206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C63E71">
        <w:tc>
          <w:tcPr>
            <w:tcW w:w="8503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C63E71">
            <w:pPr>
              <w:spacing w:line="1" w:lineRule="auto"/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КОДЫ</w:t>
            </w:r>
          </w:p>
        </w:tc>
      </w:tr>
      <w:tr w:rsidR="00C63E71"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C63E71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34459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Форма по ОКУД</w:t>
            </w:r>
          </w:p>
        </w:tc>
        <w:tc>
          <w:tcPr>
            <w:tcW w:w="1703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0503160</w:t>
            </w:r>
          </w:p>
        </w:tc>
      </w:tr>
      <w:tr w:rsidR="00C63E71"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C63E71">
            <w:pPr>
              <w:spacing w:line="1" w:lineRule="auto"/>
            </w:pPr>
          </w:p>
        </w:tc>
        <w:tc>
          <w:tcPr>
            <w:tcW w:w="467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46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77"/>
            </w:tblGrid>
            <w:tr w:rsidR="00C63E71">
              <w:trPr>
                <w:jc w:val="center"/>
              </w:trPr>
              <w:tc>
                <w:tcPr>
                  <w:tcW w:w="46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34459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 1 января 2026 г.</w:t>
                  </w:r>
                </w:p>
              </w:tc>
            </w:tr>
          </w:tbl>
          <w:p w:rsidR="00C63E71" w:rsidRDefault="00C63E71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34459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01.01.2026</w:t>
            </w:r>
          </w:p>
        </w:tc>
      </w:tr>
      <w:tr w:rsidR="00C63E71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распорядитель, распорядитель,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C63E71">
            <w:pPr>
              <w:spacing w:line="1" w:lineRule="auto"/>
            </w:pPr>
          </w:p>
        </w:tc>
        <w:tc>
          <w:tcPr>
            <w:tcW w:w="1703" w:type="dxa"/>
            <w:vMerge w:val="restart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3"/>
            </w:tblGrid>
            <w:tr w:rsidR="00C63E71">
              <w:trPr>
                <w:jc w:val="center"/>
              </w:trPr>
              <w:tc>
                <w:tcPr>
                  <w:tcW w:w="17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34459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ПБС</w:t>
                  </w:r>
                </w:p>
              </w:tc>
            </w:tr>
          </w:tbl>
          <w:p w:rsidR="00C63E71" w:rsidRDefault="00C63E71">
            <w:pPr>
              <w:spacing w:line="1" w:lineRule="auto"/>
            </w:pPr>
          </w:p>
        </w:tc>
      </w:tr>
      <w:tr w:rsidR="00C63E71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получатель бюджетных средств, главный администратор,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C63E71">
            <w:pPr>
              <w:spacing w:line="1" w:lineRule="auto"/>
            </w:pPr>
          </w:p>
        </w:tc>
        <w:tc>
          <w:tcPr>
            <w:tcW w:w="1703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C63E71">
            <w:pPr>
              <w:spacing w:line="1" w:lineRule="auto"/>
            </w:pPr>
          </w:p>
        </w:tc>
      </w:tr>
      <w:tr w:rsidR="00C63E71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администратор доходов бюджета,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34459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ОКПО</w:t>
            </w:r>
          </w:p>
        </w:tc>
        <w:tc>
          <w:tcPr>
            <w:tcW w:w="1703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04031411</w:t>
            </w:r>
          </w:p>
        </w:tc>
      </w:tr>
      <w:tr w:rsidR="00C63E71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администратор, администратор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C63E71">
            <w:pPr>
              <w:spacing w:line="1" w:lineRule="auto"/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C63E71">
            <w:pPr>
              <w:spacing w:line="1" w:lineRule="auto"/>
              <w:jc w:val="center"/>
            </w:pPr>
          </w:p>
        </w:tc>
      </w:tr>
      <w:tr w:rsidR="00C63E71">
        <w:trPr>
          <w:trHeight w:val="226"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источников финансирования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C63E71">
            <w:pPr>
              <w:spacing w:line="1" w:lineRule="auto"/>
            </w:pPr>
          </w:p>
        </w:tc>
        <w:tc>
          <w:tcPr>
            <w:tcW w:w="1703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C63E71">
            <w:pPr>
              <w:spacing w:line="1" w:lineRule="auto"/>
              <w:jc w:val="center"/>
            </w:pPr>
          </w:p>
        </w:tc>
      </w:tr>
      <w:tr w:rsidR="00C63E71">
        <w:trPr>
          <w:trHeight w:val="680"/>
        </w:trPr>
        <w:tc>
          <w:tcPr>
            <w:tcW w:w="3118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дефицита бюджета</w:t>
            </w:r>
          </w:p>
        </w:tc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>АДМИНИСТРАЦИЯ ГОРОДСКОГО ОКРУГА ПОХВИСТНЕВО САМАРСКОЙ ОБЛАСТИ</w:t>
            </w: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34459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по БК</w:t>
            </w:r>
          </w:p>
        </w:tc>
        <w:tc>
          <w:tcPr>
            <w:tcW w:w="1703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</w:tr>
      <w:tr w:rsidR="00C63E71">
        <w:trPr>
          <w:trHeight w:val="226"/>
        </w:trPr>
        <w:tc>
          <w:tcPr>
            <w:tcW w:w="3118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бюджета</w:t>
            </w:r>
          </w:p>
        </w:tc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344597">
            <w:pPr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 xml:space="preserve">Бюджет городского округа </w:t>
            </w:r>
            <w:proofErr w:type="spellStart"/>
            <w:r>
              <w:rPr>
                <w:color w:val="000000"/>
                <w:sz w:val="28"/>
                <w:szCs w:val="28"/>
                <w:u w:val="single"/>
              </w:rPr>
              <w:t>г.Похвистнево</w:t>
            </w:r>
            <w:proofErr w:type="spellEnd"/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C63E71">
            <w:pPr>
              <w:spacing w:line="1" w:lineRule="auto"/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C63E71">
            <w:pPr>
              <w:spacing w:line="1" w:lineRule="auto"/>
              <w:jc w:val="center"/>
            </w:pPr>
          </w:p>
        </w:tc>
      </w:tr>
      <w:tr w:rsidR="00C63E71">
        <w:tc>
          <w:tcPr>
            <w:tcW w:w="3118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(публично-правового образования)</w:t>
            </w:r>
          </w:p>
        </w:tc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C63E71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34459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ОКТМО</w:t>
            </w:r>
          </w:p>
        </w:tc>
        <w:tc>
          <w:tcPr>
            <w:tcW w:w="1703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3"/>
            </w:tblGrid>
            <w:tr w:rsidR="00C63E71">
              <w:trPr>
                <w:jc w:val="center"/>
              </w:trPr>
              <w:tc>
                <w:tcPr>
                  <w:tcW w:w="17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34459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36727000</w:t>
                  </w:r>
                </w:p>
              </w:tc>
            </w:tr>
          </w:tbl>
          <w:p w:rsidR="00C63E71" w:rsidRDefault="00C63E71">
            <w:pPr>
              <w:spacing w:line="1" w:lineRule="auto"/>
            </w:pPr>
          </w:p>
        </w:tc>
      </w:tr>
      <w:tr w:rsidR="00C63E71">
        <w:trPr>
          <w:hidden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C63E71">
            <w:pPr>
              <w:rPr>
                <w:vanish/>
              </w:rPr>
            </w:pPr>
          </w:p>
          <w:tbl>
            <w:tblPr>
              <w:tblOverlap w:val="never"/>
              <w:tblW w:w="623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C63E71"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344597">
                  <w:r>
                    <w:rPr>
                      <w:color w:val="000000"/>
                      <w:sz w:val="28"/>
                      <w:szCs w:val="28"/>
                    </w:rPr>
                    <w:t>Периодичность: месячная, квартальная, годовая</w:t>
                  </w:r>
                </w:p>
              </w:tc>
            </w:tr>
          </w:tbl>
          <w:p w:rsidR="00C63E71" w:rsidRDefault="00C63E71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C63E71">
            <w:pPr>
              <w:spacing w:line="1" w:lineRule="auto"/>
            </w:pP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C63E71">
            <w:pPr>
              <w:spacing w:line="1" w:lineRule="auto"/>
              <w:jc w:val="center"/>
            </w:pPr>
          </w:p>
        </w:tc>
      </w:tr>
      <w:tr w:rsidR="00C63E71">
        <w:trPr>
          <w:hidden/>
        </w:trPr>
        <w:tc>
          <w:tcPr>
            <w:tcW w:w="6236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C63E71">
            <w:pPr>
              <w:rPr>
                <w:vanish/>
              </w:rPr>
            </w:pPr>
          </w:p>
          <w:tbl>
            <w:tblPr>
              <w:tblOverlap w:val="never"/>
              <w:tblW w:w="623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C63E71"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344597">
                  <w:r>
                    <w:rPr>
                      <w:color w:val="000000"/>
                      <w:sz w:val="28"/>
                      <w:szCs w:val="28"/>
                    </w:rPr>
                    <w:t>Единица измерения: руб.</w:t>
                  </w:r>
                </w:p>
              </w:tc>
            </w:tr>
          </w:tbl>
          <w:p w:rsidR="00C63E71" w:rsidRDefault="00C63E71">
            <w:pPr>
              <w:spacing w:line="1" w:lineRule="auto"/>
            </w:pPr>
          </w:p>
        </w:tc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34459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ОКЕИ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</w:t>
            </w:r>
          </w:p>
        </w:tc>
      </w:tr>
    </w:tbl>
    <w:p w:rsidR="00C63E71" w:rsidRDefault="00C63E71">
      <w:pPr>
        <w:rPr>
          <w:vanish/>
        </w:rPr>
      </w:pPr>
      <w:bookmarkStart w:id="1" w:name="__bookmark_3"/>
      <w:bookmarkEnd w:id="1"/>
    </w:p>
    <w:tbl>
      <w:tblPr>
        <w:tblOverlap w:val="never"/>
        <w:tblW w:w="10001" w:type="dxa"/>
        <w:tblLayout w:type="fixed"/>
        <w:tblLook w:val="01E0" w:firstRow="1" w:lastRow="1" w:firstColumn="1" w:lastColumn="1" w:noHBand="0" w:noVBand="0"/>
      </w:tblPr>
      <w:tblGrid>
        <w:gridCol w:w="1660"/>
        <w:gridCol w:w="1660"/>
        <w:gridCol w:w="1660"/>
        <w:gridCol w:w="1660"/>
        <w:gridCol w:w="1660"/>
        <w:gridCol w:w="1701"/>
      </w:tblGrid>
      <w:tr w:rsidR="00C63E71"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</w:tr>
      <w:tr w:rsidR="00C63E71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Раздел 1 "Организационная структура субъекта бюджетной отчетности"</w:t>
            </w:r>
          </w:p>
          <w:p w:rsidR="00C63E71" w:rsidRDefault="003445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C63E71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C63E71" w:rsidRDefault="00344597">
                  <w:pPr>
                    <w:spacing w:before="190" w:after="190"/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Раздел 1 «Организационная структура субъекта бюджетной отчетности»</w:t>
                  </w:r>
                </w:p>
                <w:p w:rsidR="00C63E71" w:rsidRDefault="00C63E71">
                  <w:pPr>
                    <w:spacing w:before="190" w:after="190"/>
                    <w:jc w:val="center"/>
                  </w:pPr>
                </w:p>
                <w:p w:rsidR="00C63E71" w:rsidRDefault="00C63E71">
                  <w:pPr>
                    <w:jc w:val="center"/>
                  </w:pPr>
                </w:p>
                <w:p w:rsidR="00C63E71" w:rsidRDefault="00344597">
                  <w:pPr>
                    <w:spacing w:before="190" w:after="190"/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Таблица № 1</w:t>
                  </w:r>
                </w:p>
                <w:p w:rsidR="00C63E71" w:rsidRDefault="00344597">
                  <w:pPr>
                    <w:spacing w:before="190" w:after="190"/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Сведения об основных направлениях деятельности</w:t>
                  </w:r>
                </w:p>
                <w:p w:rsidR="00C63E71" w:rsidRDefault="00344597">
                  <w:pPr>
                    <w:spacing w:before="190" w:after="190"/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(функциях) учреждений городского округа Похвистнево</w:t>
                  </w:r>
                </w:p>
                <w:p w:rsidR="00C63E71" w:rsidRDefault="00344597">
                  <w:pPr>
                    <w:spacing w:before="190" w:after="190"/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в 2025 году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Наименование - Администрация городского округа Похвист</w:t>
                  </w:r>
                  <w:r>
                    <w:rPr>
                      <w:color w:val="000000"/>
                      <w:sz w:val="28"/>
                      <w:szCs w:val="28"/>
                    </w:rPr>
                    <w:t>нево Самарской области.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Функции - Реализация полномочий органов местного самоуправления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Краткая характеристика - Исполнительно-распорядительные функции органа местного самоуправления.          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   Правовое обоснование - Устав городского округа Похвис</w:t>
                  </w:r>
                  <w:r>
                    <w:rPr>
                      <w:color w:val="000000"/>
                      <w:sz w:val="28"/>
                      <w:szCs w:val="28"/>
                    </w:rPr>
                    <w:t>тнево, утвержден постановлением городской Думы № 52-225 от 27.06.05 г.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Полномочия по ведению бюджетного учета закреплены за начальником отдела бюджетного учета и отчетности УЭФ.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Администрация городского округа является главным администратором доходов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и источников финансирования, главным распорядителем средств.</w:t>
                  </w:r>
                </w:p>
              </w:tc>
            </w:tr>
          </w:tbl>
          <w:p w:rsidR="00C63E71" w:rsidRDefault="003445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C63E71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2 "Результаты деятельности субъекта бюджетной отчетности"</w:t>
            </w:r>
          </w:p>
          <w:p w:rsidR="00C63E71" w:rsidRDefault="003445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C63E71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C63E71" w:rsidRDefault="00344597">
                  <w:pPr>
                    <w:spacing w:before="190" w:after="190"/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Раздел 2 «Результаты деятельности субъекта бюджетной отчетности»</w:t>
                  </w:r>
                </w:p>
                <w:p w:rsidR="00C63E71" w:rsidRDefault="00344597">
                  <w:pPr>
                    <w:spacing w:before="190" w:after="190"/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Форма 0503175</w:t>
                  </w:r>
                </w:p>
                <w:p w:rsidR="00C63E71" w:rsidRDefault="00344597">
                  <w:pPr>
                    <w:spacing w:before="190" w:after="190"/>
                    <w:jc w:val="center"/>
                  </w:pPr>
                  <w:proofErr w:type="gramStart"/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« Сведения</w:t>
                  </w:r>
                  <w:proofErr w:type="gramEnd"/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 о принятых и неисполненных обязательствах получателя бюджетных средств»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Экономии в результате применения конкурентных способов муниципальных закупок в 2025 году не было.</w:t>
                  </w:r>
                </w:p>
              </w:tc>
            </w:tr>
          </w:tbl>
          <w:p w:rsidR="00C63E71" w:rsidRDefault="003445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C63E71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Раздел 3 "Анализ отчета об исполнении бюджета субъектом бюджетной отчетности"</w:t>
            </w:r>
          </w:p>
          <w:p w:rsidR="00C63E71" w:rsidRDefault="003445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C63E71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Пояснительная записка по </w:t>
                  </w:r>
                  <w:proofErr w:type="gramStart"/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исполнению  бюджета</w:t>
                  </w:r>
                  <w:proofErr w:type="gramEnd"/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 городского округа Похвистнево за 2025 год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Доходы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За 2025 год в бюджет городского округа Похвистнево поступило от всех доходных источников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837300,3 </w:t>
                  </w:r>
                  <w:proofErr w:type="spellStart"/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(92,1% к годовому плану 909102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, темп роста к 2024г.(679011,8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) – 123,31% или увеличение поступлений на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158288,5 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.</w:t>
                  </w:r>
                </w:p>
                <w:p w:rsidR="00C63E71" w:rsidRDefault="00C63E71">
                  <w:pPr>
                    <w:rPr>
                      <w:vanish/>
                    </w:rPr>
                  </w:pPr>
                </w:p>
                <w:tbl>
                  <w:tblPr>
                    <w:tblOverlap w:val="never"/>
                    <w:tblW w:w="10001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428"/>
                    <w:gridCol w:w="1428"/>
                    <w:gridCol w:w="1428"/>
                    <w:gridCol w:w="1428"/>
                    <w:gridCol w:w="1428"/>
                    <w:gridCol w:w="1428"/>
                    <w:gridCol w:w="1433"/>
                  </w:tblGrid>
                  <w:tr w:rsidR="00C63E71">
                    <w:tc>
                      <w:tcPr>
                        <w:tcW w:w="1428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Н</w:t>
                        </w: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аименование источника</w:t>
                        </w:r>
                      </w:p>
                    </w:tc>
                    <w:tc>
                      <w:tcPr>
                        <w:tcW w:w="7140" w:type="dxa"/>
                        <w:gridSpan w:val="5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spacing w:line="1" w:lineRule="auto"/>
                          <w:jc w:val="both"/>
                        </w:pPr>
                      </w:p>
                    </w:tc>
                    <w:tc>
                      <w:tcPr>
                        <w:tcW w:w="14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jc w:val="both"/>
                        </w:pPr>
                      </w:p>
                      <w:p w:rsidR="00C63E71" w:rsidRDefault="00C63E71">
                        <w:pPr>
                          <w:jc w:val="both"/>
                        </w:pPr>
                      </w:p>
                    </w:tc>
                  </w:tr>
                  <w:tr w:rsidR="00C63E71">
                    <w:tc>
                      <w:tcPr>
                        <w:tcW w:w="1428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28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факт 2024г</w:t>
                        </w:r>
                      </w:p>
                    </w:tc>
                    <w:tc>
                      <w:tcPr>
                        <w:tcW w:w="1428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план 2025</w:t>
                        </w:r>
                      </w:p>
                    </w:tc>
                    <w:tc>
                      <w:tcPr>
                        <w:tcW w:w="1428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факт 2025г</w:t>
                        </w:r>
                      </w:p>
                    </w:tc>
                    <w:tc>
                      <w:tcPr>
                        <w:tcW w:w="1428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% исполнения к плану 2025</w:t>
                        </w:r>
                      </w:p>
                    </w:tc>
                    <w:tc>
                      <w:tcPr>
                        <w:tcW w:w="1428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% исполнения     к факту</w:t>
                        </w:r>
                      </w:p>
                    </w:tc>
                    <w:tc>
                      <w:tcPr>
                        <w:tcW w:w="14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jc w:val="both"/>
                        </w:pPr>
                      </w:p>
                      <w:p w:rsidR="00C63E71" w:rsidRDefault="00C63E71">
                        <w:pPr>
                          <w:jc w:val="both"/>
                        </w:pPr>
                      </w:p>
                    </w:tc>
                  </w:tr>
                  <w:tr w:rsidR="00C63E71">
                    <w:tc>
                      <w:tcPr>
                        <w:tcW w:w="1428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28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28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28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28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28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4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jc w:val="both"/>
                        </w:pPr>
                      </w:p>
                      <w:p w:rsidR="00C63E71" w:rsidRDefault="00C63E71">
                        <w:pPr>
                          <w:jc w:val="both"/>
                        </w:pPr>
                      </w:p>
                    </w:tc>
                  </w:tr>
                  <w:tr w:rsidR="00C63E71"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14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jc w:val="both"/>
                        </w:pPr>
                      </w:p>
                      <w:p w:rsidR="00C63E71" w:rsidRDefault="00C63E71">
                        <w:pPr>
                          <w:jc w:val="both"/>
                        </w:pPr>
                      </w:p>
                    </w:tc>
                  </w:tr>
                  <w:tr w:rsidR="00C63E71"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lastRenderedPageBreak/>
                          <w:t>Доходы бюджета - всего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679011,8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909102,0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837300,3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92,1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123,31</w:t>
                        </w:r>
                      </w:p>
                    </w:tc>
                    <w:tc>
                      <w:tcPr>
                        <w:tcW w:w="14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jc w:val="both"/>
                        </w:pPr>
                      </w:p>
                      <w:p w:rsidR="00C63E71" w:rsidRDefault="00C63E71">
                        <w:pPr>
                          <w:jc w:val="both"/>
                        </w:pPr>
                      </w:p>
                    </w:tc>
                  </w:tr>
                  <w:tr w:rsidR="00C63E71"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Налоговые и неналоговые доходы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284845,0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343286,9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347857,4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101,3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122,12</w:t>
                        </w:r>
                      </w:p>
                    </w:tc>
                    <w:tc>
                      <w:tcPr>
                        <w:tcW w:w="14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jc w:val="both"/>
                        </w:pPr>
                      </w:p>
                      <w:p w:rsidR="00C63E71" w:rsidRDefault="00C63E71">
                        <w:pPr>
                          <w:jc w:val="both"/>
                        </w:pPr>
                      </w:p>
                    </w:tc>
                  </w:tr>
                  <w:tr w:rsidR="00C63E71"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Налог на доходы физических лиц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161238,5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175819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177629,2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101,0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110,17</w:t>
                        </w:r>
                      </w:p>
                    </w:tc>
                    <w:tc>
                      <w:tcPr>
                        <w:tcW w:w="14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jc w:val="both"/>
                        </w:pPr>
                      </w:p>
                      <w:p w:rsidR="00C63E71" w:rsidRDefault="00C63E71">
                        <w:pPr>
                          <w:jc w:val="both"/>
                        </w:pPr>
                      </w:p>
                    </w:tc>
                  </w:tr>
                  <w:tr w:rsidR="00C63E71"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Акцизы по подакцизным товарам (продукции), производимым на территории РФ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8971,3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9141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9140,7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100,0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101,89</w:t>
                        </w:r>
                      </w:p>
                    </w:tc>
                    <w:tc>
                      <w:tcPr>
                        <w:tcW w:w="14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jc w:val="both"/>
                        </w:pPr>
                      </w:p>
                      <w:p w:rsidR="00C63E71" w:rsidRDefault="00C63E71">
                        <w:pPr>
                          <w:jc w:val="both"/>
                        </w:pPr>
                      </w:p>
                    </w:tc>
                  </w:tr>
                  <w:tr w:rsidR="00C63E71"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Налоги на совокупный доход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18128,1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23531,9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22930,8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97,4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126,49</w:t>
                        </w:r>
                      </w:p>
                    </w:tc>
                    <w:tc>
                      <w:tcPr>
                        <w:tcW w:w="14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jc w:val="both"/>
                        </w:pPr>
                      </w:p>
                      <w:p w:rsidR="00C63E71" w:rsidRDefault="00C63E71">
                        <w:pPr>
                          <w:jc w:val="both"/>
                        </w:pPr>
                      </w:p>
                    </w:tc>
                  </w:tr>
                  <w:tr w:rsidR="00C63E71"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Налог, взимаемый в связи с применением упрощенной системы налогообложения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14288,4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17489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15565,4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89,0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108,94</w:t>
                        </w:r>
                      </w:p>
                    </w:tc>
                    <w:tc>
                      <w:tcPr>
                        <w:tcW w:w="14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jc w:val="both"/>
                        </w:pPr>
                      </w:p>
                      <w:p w:rsidR="00C63E71" w:rsidRDefault="00C63E71">
                        <w:pPr>
                          <w:jc w:val="both"/>
                        </w:pPr>
                      </w:p>
                    </w:tc>
                  </w:tr>
                  <w:tr w:rsidR="00C63E71"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Единый налог на вмененный доход для 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lastRenderedPageBreak/>
                          <w:t>отдельных видов деятельности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lastRenderedPageBreak/>
                          <w:t>26,8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22,7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22,7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100,0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84,70</w:t>
                        </w:r>
                      </w:p>
                    </w:tc>
                    <w:tc>
                      <w:tcPr>
                        <w:tcW w:w="14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jc w:val="both"/>
                        </w:pPr>
                      </w:p>
                      <w:p w:rsidR="00C63E71" w:rsidRDefault="00C63E71">
                        <w:pPr>
                          <w:jc w:val="both"/>
                        </w:pPr>
                      </w:p>
                    </w:tc>
                  </w:tr>
                  <w:tr w:rsidR="00C63E71"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lastRenderedPageBreak/>
                          <w:t>Единый сельскохозяйственный налог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703,6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782,2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782,2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100,0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111,17</w:t>
                        </w:r>
                      </w:p>
                    </w:tc>
                    <w:tc>
                      <w:tcPr>
                        <w:tcW w:w="14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jc w:val="both"/>
                        </w:pPr>
                      </w:p>
                      <w:p w:rsidR="00C63E71" w:rsidRDefault="00C63E71">
                        <w:pPr>
                          <w:jc w:val="both"/>
                        </w:pPr>
                      </w:p>
                    </w:tc>
                  </w:tr>
                  <w:tr w:rsidR="00C63E71"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Налог, взимаемый в связи с применением патентной системы налогообложения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3109,3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5238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6560,5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125,2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211,00</w:t>
                        </w:r>
                      </w:p>
                    </w:tc>
                    <w:tc>
                      <w:tcPr>
                        <w:tcW w:w="14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jc w:val="both"/>
                        </w:pPr>
                      </w:p>
                      <w:p w:rsidR="00C63E71" w:rsidRDefault="00C63E71">
                        <w:pPr>
                          <w:jc w:val="both"/>
                        </w:pPr>
                      </w:p>
                    </w:tc>
                  </w:tr>
                  <w:tr w:rsidR="00C63E71"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Налоги на имущество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36579,9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44666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43097,7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96,5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117,82</w:t>
                        </w:r>
                      </w:p>
                    </w:tc>
                    <w:tc>
                      <w:tcPr>
                        <w:tcW w:w="14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jc w:val="both"/>
                        </w:pPr>
                      </w:p>
                      <w:p w:rsidR="00C63E71" w:rsidRDefault="00C63E71">
                        <w:pPr>
                          <w:jc w:val="both"/>
                        </w:pPr>
                      </w:p>
                    </w:tc>
                  </w:tr>
                  <w:tr w:rsidR="00C63E71"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Налог на имущество физических лиц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21754,3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29086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27422,6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94,3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126,06</w:t>
                        </w:r>
                      </w:p>
                    </w:tc>
                    <w:tc>
                      <w:tcPr>
                        <w:tcW w:w="14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jc w:val="both"/>
                        </w:pPr>
                      </w:p>
                      <w:p w:rsidR="00C63E71" w:rsidRDefault="00C63E71">
                        <w:pPr>
                          <w:jc w:val="both"/>
                        </w:pPr>
                      </w:p>
                    </w:tc>
                  </w:tr>
                  <w:tr w:rsidR="00C63E71"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Земельный налог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14825,6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15580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15675,1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100,6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105,73</w:t>
                        </w:r>
                      </w:p>
                    </w:tc>
                    <w:tc>
                      <w:tcPr>
                        <w:tcW w:w="14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jc w:val="both"/>
                        </w:pPr>
                      </w:p>
                      <w:p w:rsidR="00C63E71" w:rsidRDefault="00C63E71">
                        <w:pPr>
                          <w:jc w:val="both"/>
                        </w:pPr>
                      </w:p>
                    </w:tc>
                  </w:tr>
                  <w:tr w:rsidR="00C63E71"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ОРГАНИЗАЦИИ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8983,3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9585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9620,1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100,4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107,09</w:t>
                        </w:r>
                      </w:p>
                    </w:tc>
                    <w:tc>
                      <w:tcPr>
                        <w:tcW w:w="14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jc w:val="both"/>
                        </w:pPr>
                      </w:p>
                      <w:p w:rsidR="00C63E71" w:rsidRDefault="00C63E71">
                        <w:pPr>
                          <w:jc w:val="both"/>
                        </w:pPr>
                      </w:p>
                    </w:tc>
                  </w:tr>
                  <w:tr w:rsidR="00C63E71"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ФИЗ.ЛИЦА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5842,3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5995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6055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101,0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103,64</w:t>
                        </w:r>
                      </w:p>
                    </w:tc>
                    <w:tc>
                      <w:tcPr>
                        <w:tcW w:w="14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jc w:val="both"/>
                        </w:pPr>
                      </w:p>
                      <w:p w:rsidR="00C63E71" w:rsidRDefault="00C63E71">
                        <w:pPr>
                          <w:jc w:val="both"/>
                        </w:pPr>
                      </w:p>
                    </w:tc>
                  </w:tr>
                  <w:tr w:rsidR="00C63E71"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Государственная пошлина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11322,7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18303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19409,2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106,0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171,42</w:t>
                        </w:r>
                      </w:p>
                    </w:tc>
                    <w:tc>
                      <w:tcPr>
                        <w:tcW w:w="14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jc w:val="both"/>
                        </w:pPr>
                      </w:p>
                      <w:p w:rsidR="00C63E71" w:rsidRDefault="00C63E71">
                        <w:pPr>
                          <w:jc w:val="both"/>
                        </w:pPr>
                      </w:p>
                    </w:tc>
                  </w:tr>
                  <w:tr w:rsidR="00C63E71"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lastRenderedPageBreak/>
                          <w:t>Доходы от использования имущества, находящегося в государственной или муниципальной собственности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37983,9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42780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46935,9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109,7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123,57</w:t>
                        </w:r>
                      </w:p>
                    </w:tc>
                    <w:tc>
                      <w:tcPr>
                        <w:tcW w:w="14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jc w:val="both"/>
                        </w:pPr>
                      </w:p>
                      <w:p w:rsidR="00C63E71" w:rsidRDefault="00C63E71">
                        <w:pPr>
                          <w:jc w:val="both"/>
                        </w:pPr>
                      </w:p>
                    </w:tc>
                  </w:tr>
                  <w:tr w:rsidR="00C63E71"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Платежи при пользовании природными ресурсами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138,8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1270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1268,2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99,9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913,69</w:t>
                        </w:r>
                      </w:p>
                    </w:tc>
                    <w:tc>
                      <w:tcPr>
                        <w:tcW w:w="14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jc w:val="both"/>
                        </w:pPr>
                      </w:p>
                      <w:p w:rsidR="00C63E71" w:rsidRDefault="00C63E71">
                        <w:pPr>
                          <w:jc w:val="both"/>
                        </w:pPr>
                      </w:p>
                    </w:tc>
                  </w:tr>
                  <w:tr w:rsidR="00C63E71"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Доходы от оказания платных услуг (работ)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92,3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776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776,4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100,1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841,17</w:t>
                        </w:r>
                      </w:p>
                    </w:tc>
                    <w:tc>
                      <w:tcPr>
                        <w:tcW w:w="14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jc w:val="both"/>
                        </w:pPr>
                      </w:p>
                      <w:p w:rsidR="00C63E71" w:rsidRDefault="00C63E71">
                        <w:pPr>
                          <w:jc w:val="both"/>
                        </w:pPr>
                      </w:p>
                    </w:tc>
                  </w:tr>
                  <w:tr w:rsidR="00C63E71"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Доходы от продажи материальных и нематериальных активов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5229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18000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18153,4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100,9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347,17</w:t>
                        </w:r>
                      </w:p>
                    </w:tc>
                    <w:tc>
                      <w:tcPr>
                        <w:tcW w:w="14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jc w:val="both"/>
                        </w:pPr>
                      </w:p>
                      <w:p w:rsidR="00C63E71" w:rsidRDefault="00C63E71">
                        <w:pPr>
                          <w:jc w:val="both"/>
                        </w:pPr>
                      </w:p>
                    </w:tc>
                  </w:tr>
                  <w:tr w:rsidR="00C63E71"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Штрафы, санкции, возмещение ущерба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4118,6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9000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9096,7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101,1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220,87</w:t>
                        </w:r>
                      </w:p>
                    </w:tc>
                    <w:tc>
                      <w:tcPr>
                        <w:tcW w:w="14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jc w:val="both"/>
                        </w:pPr>
                      </w:p>
                      <w:p w:rsidR="00C63E71" w:rsidRDefault="00C63E71">
                        <w:pPr>
                          <w:jc w:val="both"/>
                        </w:pPr>
                      </w:p>
                    </w:tc>
                  </w:tr>
                  <w:tr w:rsidR="00C63E71"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Прочие неналогов</w:t>
                        </w: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lastRenderedPageBreak/>
                          <w:t>ые доходы бюджетов городских округов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lastRenderedPageBreak/>
                          <w:t>1041,9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-580,8</w:t>
                        </w: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jc w:val="both"/>
                        </w:pPr>
                      </w:p>
                      <w:p w:rsidR="00C63E71" w:rsidRDefault="00C63E71">
                        <w:pPr>
                          <w:jc w:val="both"/>
                        </w:pPr>
                      </w:p>
                    </w:tc>
                    <w:tc>
                      <w:tcPr>
                        <w:tcW w:w="142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spacing w:before="190" w:after="190"/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-55,74</w:t>
                        </w:r>
                      </w:p>
                    </w:tc>
                    <w:tc>
                      <w:tcPr>
                        <w:tcW w:w="14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C63E71">
                        <w:pPr>
                          <w:jc w:val="both"/>
                        </w:pPr>
                      </w:p>
                      <w:p w:rsidR="00C63E71" w:rsidRDefault="00C63E71">
                        <w:pPr>
                          <w:jc w:val="both"/>
                        </w:pPr>
                      </w:p>
                    </w:tc>
                  </w:tr>
                </w:tbl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 xml:space="preserve">В структуре исполнения бюджета городского округа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налоговые и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неналоговые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поступления составляют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347857,4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, из которых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налоговые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доходы составляют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78,25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% или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272207,6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,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неналоговые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доходы –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21,75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% или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75649,8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</w:t>
                  </w:r>
                  <w:r>
                    <w:rPr>
                      <w:color w:val="000000"/>
                      <w:sz w:val="28"/>
                      <w:szCs w:val="28"/>
                    </w:rPr>
                    <w:t>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Налоговые и неналоговые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доходы исполнены к годовому плану 343286,9 </w:t>
                  </w:r>
                  <w:proofErr w:type="spellStart"/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на 101,3%. Темп роста к 2024 году (284845 </w:t>
                  </w:r>
                  <w:proofErr w:type="spellStart"/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) – 122,12%, в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т.ч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.:</w:t>
                  </w:r>
                </w:p>
                <w:p w:rsidR="00C63E71" w:rsidRDefault="00C63E71">
                  <w:pPr>
                    <w:rPr>
                      <w:vanish/>
                    </w:rPr>
                  </w:pPr>
                </w:p>
                <w:tbl>
                  <w:tblPr>
                    <w:tblOverlap w:val="never"/>
                    <w:tblW w:w="1000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80"/>
                    <w:gridCol w:w="9521"/>
                  </w:tblGrid>
                  <w:tr w:rsidR="00C63E71">
                    <w:tc>
                      <w:tcPr>
                        <w:tcW w:w="4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jc w:val="both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•</w:t>
                        </w:r>
                      </w:p>
                    </w:tc>
                    <w:tc>
                      <w:tcPr>
                        <w:tcW w:w="952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jc w:val="both"/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Налоговые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доходы в бюджет городского округа поступили в сумме </w:t>
                        </w: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272207,6 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тыс.рублей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, исполнение к годовому плану 271460,9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тыс.рублей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– 100,3%</w:t>
                        </w: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темп роста к 2024 году (236240,5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тыс.рублей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) – 115,22%.</w:t>
                        </w:r>
                      </w:p>
                    </w:tc>
                  </w:tr>
                </w:tbl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Наибольшая доля в структуре налоговых поступлений    приходится на налог на доходы физических лиц (НДФЛ) – 65,2%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- НДФЛ </w:t>
                  </w:r>
                  <w:r>
                    <w:rPr>
                      <w:color w:val="000000"/>
                      <w:sz w:val="28"/>
                      <w:szCs w:val="28"/>
                    </w:rPr>
                    <w:t>– исполн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ение составляет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177629,2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(101%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к годовому плану 175819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, 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темп роста к 2024 году (161238,5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) составляет 110,17%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или увеличение поступлений на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16390,7 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в связи с увеличением МРОТ с 01.01.2025, увеличением перечислени</w:t>
                  </w:r>
                  <w:r>
                    <w:rPr>
                      <w:color w:val="000000"/>
                      <w:sz w:val="28"/>
                      <w:szCs w:val="28"/>
                    </w:rPr>
                    <w:t>й отдельных организаций ООО "ННК-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Самаранефтегаз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", АО "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Транснефть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Приволга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", "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Похвистневский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пансионат для детей инвалидов" и др.).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-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Акцизы на нефтепродукты – 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исполнение составляет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9140,7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или 100%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  <w:r>
                    <w:rPr>
                      <w:color w:val="000000"/>
                      <w:sz w:val="28"/>
                      <w:szCs w:val="28"/>
                    </w:rPr>
                    <w:t>к годовому плану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,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темп роста к 2024 году (8971,3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) составляет 101,89%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или увеличение поступлений на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169,4 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с связи с увеличение отчислений с вышестоящего уровня по дифференцированному нормативу.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- Налоги на совокупный доход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– исполнение составляет                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22930,8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и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ли 97,4% к годовому плану 23531,9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,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темп роста к 2024 году (18128,1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) – 126,49%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или увеличение поступлений на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4802,7 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, из них: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-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УСН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– исполнение составляет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15565,4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или 89% к годовому плану 17489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, темп ро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ста к 2024 году (14288,4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)  – 108,94%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  <w:r>
                    <w:rPr>
                      <w:color w:val="000000"/>
                      <w:sz w:val="28"/>
                      <w:szCs w:val="28"/>
                    </w:rPr>
                    <w:t>или увеличение поступлений на 1277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в связи с увеличением налогооблагаемой базы отдельных организаций (ООО "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Дуслык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", ООО "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Арбор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", ООО "Сервис-Благоустройство" и др.) и физических лиц.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-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ЕНВД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– испол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нение составляет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22,7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или 100% к годовому плану, темп роста к 2024 году (26,8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)   – 84,7%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или снижение поступлений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на 4,1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(возвраты переплат и погашение задолженности после отмены ЕНВД с 01.01.2021).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-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Единый сельскохозяйств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енный налог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– поступления составили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782,2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или 100% к годовому плану, темп роста к 2024 году (703,6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) – 111,17%, поступления увеличились на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78,6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в связи с увеличением налогооблагаемой базы ООО "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Спецхоз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" и др. 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Налог, взимаемый в связи с применением патентной системы налогообложения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– исполнение составляет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6560,5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или 125,2% к годовому плану 5238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, темп роста к 2024 году (3109,3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) – 211%, поступления увеличились на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3451,2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/>
                      <w:sz w:val="28"/>
                      <w:szCs w:val="28"/>
                    </w:rPr>
                    <w:t>в связи с внесением в законодательство Самарской области в части увеличения размера потенциально возможного к получению индивидуальными предпринимателями годового дохода по видам предпринимательской деятельности, осуществляемым на территории Самарской обла</w:t>
                  </w:r>
                  <w:r>
                    <w:rPr>
                      <w:color w:val="000000"/>
                      <w:sz w:val="28"/>
                      <w:szCs w:val="28"/>
                    </w:rPr>
                    <w:t>сти платежей физических лиц по выданным патентам. 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- Налог на имущество физических лиц – 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исполнение составляет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27422,6 </w:t>
                  </w:r>
                  <w:proofErr w:type="spellStart"/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или 94,3% к годовому плану 29086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, темп роста к 2024 году (21754,3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) составляет 126,06%,  поступления   ув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еличились на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 5668,3 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с связи с увеличением кадастровой стоимости имущества.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-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Земельный налог – 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исполнение составляет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15675,1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или 100,6% к годовому плану 15580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, темп роста к 2024 году (14825,6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) составляет 105,73%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, поступления увеличились на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849,5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, в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т.ч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.: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* земельный налог с организаций – поступления составили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9620,1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или 100,4% к годовому плану 9585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, темп роста к 2024 году (8983,3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) составляет 107,09%, поступления увеличи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лись на 636,8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в связи с досрочной уплатой налоговых платежей юридических лиц МАУ "ФОК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Похвистнево",МКУ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"Управление ГЖКХ",  МБУ "Спортивные сооружения" и др.;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* земельный налог с физических лиц – поступления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6055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или 101% к годовому пл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ану 5995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, темп роста к 2024 году (5842,3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) составляет 103,64%, поступления увеличились на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212,7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с связи с увеличением кадастровой стоимости имущества.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-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Государственная пошлина 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– исполнение составило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19409,2 </w:t>
                  </w:r>
                  <w:proofErr w:type="spellStart"/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или 1</w:t>
                  </w:r>
                  <w:r>
                    <w:rPr>
                      <w:color w:val="000000"/>
                      <w:sz w:val="28"/>
                      <w:szCs w:val="28"/>
                    </w:rPr>
                    <w:t>06%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годового плана 18303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,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темп роста к 2024 году (11322,7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) – 171,42% или поступило больше на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8086,5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в связи с ростом размеров госпошлины, увеличением объема платежей по делам, рассматриваемым в судах общей юрисдикции и миро</w:t>
                  </w:r>
                  <w:r>
                    <w:rPr>
                      <w:color w:val="000000"/>
                      <w:sz w:val="28"/>
                      <w:szCs w:val="28"/>
                    </w:rPr>
                    <w:t>выми судьями.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Неналоговые доходы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в бюджет городского округа поступили в сумме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75649,8 </w:t>
                  </w:r>
                  <w:proofErr w:type="spellStart"/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, исполнение годового плана (71826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) составляет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105,3%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,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темп роста к 2024 году (48604,5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) – 155,64%,  увеличение поступлений составляет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2704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5,3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. 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Наибольшая доля в структуре неналоговых поступлений приходится на доходы от использования имущества, находящегося в муниципальной собственности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  <w:r>
                    <w:rPr>
                      <w:color w:val="000000"/>
                      <w:sz w:val="28"/>
                      <w:szCs w:val="28"/>
                    </w:rPr>
                    <w:t>– 62%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,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в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т.ч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.: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Доходы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от использования имущества, находящегося в муниципальной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собственности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–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исполнение составило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46935,9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или 109,7% годового плана 42780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,   темп роста к 2024 году (37983,9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) составляет 123,57% или поступило больше на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8952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в связи со сменой вида разрешенного использования, а также завершен</w:t>
                  </w:r>
                  <w:r>
                    <w:rPr>
                      <w:color w:val="000000"/>
                      <w:sz w:val="28"/>
                      <w:szCs w:val="28"/>
                    </w:rPr>
                    <w:t>ием строительства объекта ООО "Татнефть-АЗС"- произведен перерасчет арендной платы за 2023-2025гг. и увеличением арендных платежей от АО "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Самаранефтегаз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", ООО "Ресурс Гео" и др.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Платежи при пользовании природными ресурсами 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(плата за негативное воздействие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на окружающую среду) – исполнение составило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1268,2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или 99,9% годового плана 1270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, </w:t>
                  </w:r>
                  <w:r>
                    <w:rPr>
                      <w:color w:val="000000"/>
                      <w:sz w:val="28"/>
                      <w:szCs w:val="28"/>
                    </w:rPr>
                    <w:t>темп роста к 2024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году (138,8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  <w:r>
                    <w:rPr>
                      <w:color w:val="000000"/>
                      <w:sz w:val="28"/>
                      <w:szCs w:val="28"/>
                    </w:rPr>
                    <w:t>составил 913,69%,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увеличение поступлений на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1129,4 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в связи с увеличением платежей от ООО "ННК-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Самаранефтегаз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", МУП "ВКХ, АО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Транснефть-Приволга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" за выбросы загрязняющих веществ.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Доходы от оказания платных услуг и компенсации затрат государства 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– исполнение составляет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776,4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или 100,1%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годового плана 776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, темп роста к 2024 году (92,3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) составляет 841,17% или поступило больше на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684,1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в связи с увеличением платежей дебиторской задолженности по муниципальным контрактам от ООО "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Кинель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-Черкасское ДСУ", ООО "СК</w:t>
                  </w:r>
                  <w:r>
                    <w:rPr>
                      <w:color w:val="000000"/>
                      <w:sz w:val="28"/>
                      <w:szCs w:val="28"/>
                    </w:rPr>
                    <w:t>-Развитие", ООО "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Стройнефть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".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Доходы от продажи материальных и нематериальных активов 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– исполнение составляет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18153,4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или 100,9% годового плана 18000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, темп роста к 2024 году (5229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) составляет 347,17% или поступило больше на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12924,4 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в связи с увеличением спроса на приобретение муниципального имущества (доходы от продажи 21 земельного участка, 2 помещений, 2 зданий с з/у).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Штрафы, санкции, возмещение ущерба - 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исполнение составило    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9096,7 </w:t>
                  </w:r>
                  <w:proofErr w:type="spellStart"/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или 101,1% годового плана 9000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, темп роста к 2024 году (4118,6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) составляет 220,87% или   поступило больше на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4978,1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в связи с увеличением поступлений штрафов, неустоек, пени, уплаченных в соответствии с законом и</w:t>
                  </w:r>
                  <w:r>
                    <w:rPr>
                      <w:color w:val="000000"/>
                      <w:sz w:val="28"/>
                      <w:szCs w:val="28"/>
                    </w:rPr>
                    <w:t>ли договором в случае неисполнения или ненадлежащего исполнения обязательств перед муниципальным органом (муниципальным казенным учреждением).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Прочие неналоговые доходы 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– исполнение составило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-580,8 </w:t>
                  </w:r>
                  <w:proofErr w:type="spellStart"/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, в 2024 году поступления составили 1041,9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тыс.</w:t>
                  </w:r>
                  <w:r>
                    <w:rPr>
                      <w:color w:val="000000"/>
                      <w:sz w:val="28"/>
                      <w:szCs w:val="28"/>
                    </w:rPr>
                    <w:t>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т.е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  поступило меньше на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1622,7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тыс.рублей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в связи со снижением зачислений и уточнений невыясненных поступлений, инициативных платежей.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Безвозмездные поступления</w:t>
                  </w: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 xml:space="preserve"> – исполнение составило </w:t>
                  </w:r>
                  <w:r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489442,9</w:t>
                  </w: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proofErr w:type="gramEnd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 xml:space="preserve"> или 86,5% годового плана 565815,1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тыс.рубл</w:t>
                  </w: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ей</w:t>
                  </w:r>
                  <w:proofErr w:type="spellEnd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 xml:space="preserve">, темп роста к 2024 году (394166,8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 xml:space="preserve">)  – 124,17% в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т.ч</w:t>
                  </w:r>
                  <w:proofErr w:type="spellEnd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.: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 xml:space="preserve">* </w:t>
                  </w:r>
                  <w:r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Дотации </w:t>
                  </w: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 xml:space="preserve">поступили в сумме </w:t>
                  </w:r>
                  <w:r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212758,6</w:t>
                  </w: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proofErr w:type="gramEnd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 xml:space="preserve"> или 98,5% годового плана 215945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 xml:space="preserve">, темп роста к 2024 году (189801,2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 xml:space="preserve">) составляет 112,1% или поступило больше на </w:t>
                  </w:r>
                  <w:r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22957,4</w:t>
                  </w: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т</w:t>
                  </w: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ыс.рублей</w:t>
                  </w:r>
                  <w:proofErr w:type="spellEnd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. 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 xml:space="preserve">* </w:t>
                  </w:r>
                  <w:proofErr w:type="gramStart"/>
                  <w:r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Субсидии </w:t>
                  </w: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 xml:space="preserve"> поступили</w:t>
                  </w:r>
                  <w:proofErr w:type="gramEnd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 xml:space="preserve"> в сумме </w:t>
                  </w:r>
                  <w:r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206619,7</w:t>
                  </w: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 xml:space="preserve"> или 75,4% годового плана 274089,3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 xml:space="preserve">, темп роста к 2024 году (122649,6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 xml:space="preserve">) составляет 168,46%, или поступило больше на </w:t>
                  </w:r>
                  <w:r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83970,1</w:t>
                  </w: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 xml:space="preserve">* </w:t>
                  </w:r>
                  <w:r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Субвенции</w:t>
                  </w: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 xml:space="preserve"> поступили в сумме </w:t>
                  </w:r>
                  <w:r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69300 </w:t>
                  </w:r>
                  <w:proofErr w:type="spellStart"/>
                  <w:proofErr w:type="gramStart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тыс</w:t>
                  </w: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.рублей</w:t>
                  </w:r>
                  <w:proofErr w:type="spellEnd"/>
                  <w:proofErr w:type="gramEnd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 xml:space="preserve"> или 99,1% годового плана 69948,1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 xml:space="preserve">, темп роста к 2024 году (55980,6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 xml:space="preserve">) составляет 123,79% или поступило больше на 13319,4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 xml:space="preserve">* </w:t>
                  </w:r>
                  <w:r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Иные межбюджетные трансферты</w:t>
                  </w: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 xml:space="preserve"> поступили в сумме </w:t>
                  </w:r>
                  <w:r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5832,7</w:t>
                  </w: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proofErr w:type="gramEnd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 xml:space="preserve"> или 100% годового плана, темп</w:t>
                  </w: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 xml:space="preserve"> роста к 2024 году (26775,9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 xml:space="preserve">) составляет 21,78% или поступило меньше на 20943,2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. 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Из бюджета городского округа Похвистнево произвели возврат остатков субсидий, субвенций и иных межбюджетных трансфертов, имеющих целевое назначение, прош</w:t>
                  </w:r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лых лет на сумму 5068,1</w:t>
                  </w:r>
                  <w:r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 </w:t>
                  </w:r>
                  <w:proofErr w:type="spellStart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тыс.рублей</w:t>
                  </w:r>
                  <w:proofErr w:type="spellEnd"/>
                  <w:r>
                    <w:rPr>
                      <w:i/>
                      <w:iCs/>
                      <w:color w:val="000000"/>
                      <w:sz w:val="28"/>
                      <w:szCs w:val="28"/>
                    </w:rPr>
                    <w:t>.</w:t>
                  </w:r>
                </w:p>
              </w:tc>
            </w:tr>
          </w:tbl>
          <w:p w:rsidR="00C63E71" w:rsidRDefault="003445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C63E71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4 "Анализ показателей бухгалтерской отчетности субъекта бюджетной отчетности"</w:t>
            </w:r>
          </w:p>
          <w:p w:rsidR="00C63E71" w:rsidRDefault="003445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C63E71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C63E71" w:rsidRDefault="00344597">
                  <w:pPr>
                    <w:spacing w:before="100" w:after="100"/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В 2025 году недостач и хищений не выявлено.</w:t>
                  </w:r>
                </w:p>
                <w:p w:rsidR="00C63E71" w:rsidRDefault="00344597">
                  <w:pPr>
                    <w:spacing w:before="190" w:after="190"/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 Формы 0503110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По коду 111 09000 00 0000 000 счета 1 401 10 172 в сумме 13 269 307,00 рублей отражено изменение стоимости ОЦИ, закреплённого за бюджетными и автономными учреждениями в 2025 году.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По коду 111 09000 00 0000 120 счета 1 401 10 172 в сумме 520 00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0 рублей отражено списание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доли  уставного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капитала МУП  ГА ЖКХ. 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По коду 1 14 02042 04 0000 440 счета 1 401 10 172 отражены доходы от реализации материальных запасов в сумме 14 176,00 рублей - поступление дохода от сдачи имущества в металлолом.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  По коду 114 02 043040 0000 410 счета 1 401 10 172 отражены доходы от реализации имущества в сумме со знаком "минус"48 122 381,93  рублей,  в том числе в сумме 8 500 860,60 рублей - доходы от продажи имущества,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находящегося в собственности городского окр</w:t>
                  </w:r>
                  <w:r>
                    <w:rPr>
                      <w:color w:val="000000"/>
                      <w:sz w:val="28"/>
                      <w:szCs w:val="28"/>
                    </w:rPr>
                    <w:t>уга Похвистнево Самарской области,  в сумме 28100,00 рублей отражена сумма амортизации исключаемого движимого имущества; в сумме  со знаком "минус" 56 651 342,53 рублей - приватизация квартир и снятие с кадастрового учета аварийного жилья, списание имущест</w:t>
                  </w:r>
                  <w:r>
                    <w:rPr>
                      <w:color w:val="000000"/>
                      <w:sz w:val="28"/>
                      <w:szCs w:val="28"/>
                    </w:rPr>
                    <w:t>ва.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    По коду 114 06012 04 0000 430 счета 1 401 10 172 отражены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доходы  в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 сумме 8 856 890,92 рубля, в том числе в сумме со знаком "минус" 550 709,85 - отражено исключение земельного участка, в связи с реализацией; в сумме 9 407 600,77 рублей отражены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доходы от продажи земельных участков , собственность на которые не разграничена.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По коду 114 06024 04 0000 430 счета 1 401 10 172 отражены доходы от продажи земельных участков, находящихся в собственности городского округа Похвистнево  в сумме 13 11</w:t>
                  </w:r>
                  <w:r>
                    <w:rPr>
                      <w:color w:val="000000"/>
                      <w:sz w:val="28"/>
                      <w:szCs w:val="28"/>
                    </w:rPr>
                    <w:t>5 461,88  рублей,  в том числе в сумме   14 685 920,60 рублей  -   отражен вновь образованный земельный участок; в сумме  230 802,60 рублей - доходы от продажи земельного участка, находящегося в муниципальной собственности; в сумме 440 061,44  рублей - отр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ажено принятие в казну, в связи с разграничением права собственности; в сумме со знаком "минус" 1 812 755,20 рублей -  отражено исключение из казны, в связи с реализацией земельного участка; в сумме со знаком "минус"428 567,56 рублей - исключение из казны </w:t>
                  </w:r>
                  <w:r>
                    <w:rPr>
                      <w:color w:val="000000"/>
                      <w:sz w:val="28"/>
                      <w:szCs w:val="28"/>
                    </w:rPr>
                    <w:t>земельного участка, в связи со снятием с кадастрового учета и созданием нового земельного участка с новым видом разрешенного использования(в прежних границах разделенного земельного участка).  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    По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коду  117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15020 04 0000 150 счета 1 401 10 155 "Иниц</w:t>
                  </w:r>
                  <w:r>
                    <w:rPr>
                      <w:color w:val="000000"/>
                      <w:sz w:val="28"/>
                      <w:szCs w:val="28"/>
                    </w:rPr>
                    <w:t>иативные платежи, зачисляемые в бюджет городского округа" отражена сумма 400 949,70  рублей - добровольные перечисления денежных средств для поддержки и реализации общественных проектов.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По коду 117 05040 04 0000180 счета 1 401 10 189 «Прочие неналог</w:t>
                  </w:r>
                  <w:r>
                    <w:rPr>
                      <w:color w:val="000000"/>
                      <w:sz w:val="28"/>
                      <w:szCs w:val="28"/>
                    </w:rPr>
                    <w:t>овые доходы, зачисляемые в бюджеты городских округов» отражена сумма  со знаком "минус" 897 139,92 рублей, в том числе: 222 000 рублей - расторжение договора аренды земельного участка под установку и эксплуатацию рекламных конструкций, заключенного ранее с</w:t>
                  </w:r>
                  <w:r>
                    <w:rPr>
                      <w:color w:val="000000"/>
                      <w:sz w:val="28"/>
                      <w:szCs w:val="28"/>
                    </w:rPr>
                    <w:t>роком  на 5 лет; 15 280 рублей - расторжение договоров аренды земельных участков для возведения гаражей некапитального характера; 659 859,92 рубля - уточнение платежей, полученных в конце 2024 года, на код  дохода 91011105012040000120 "Доходы, получаемые в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виде арендной платы за земельные участки, государственная собственность на которые не разграничена и которые находятся в границах городских округов".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По коду 117 05040 04 0002180 счета 1 401 10 189 «Плата за установку и эксплуатация рекламных конструк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ций» отражена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сумма  со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знаком "минус" 84 657,47 рублей - возврат оплаты за установку и эксплуатацию рекламных конструкций.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 xml:space="preserve">       По коду 117 00000 00 0000 000 счета 1 401 10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199  отражена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сумма    643 934,14  - выморочное имущество, бесхозные земельные у</w:t>
                  </w:r>
                  <w:r>
                    <w:rPr>
                      <w:color w:val="000000"/>
                      <w:sz w:val="28"/>
                      <w:szCs w:val="28"/>
                    </w:rPr>
                    <w:t>частки;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   По коду 207 10040 04 0000 195 счета 1 401 10 195 отражена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сумма  3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814 941,05 рубля -  балансовая стоимость, принятых нефинансовых активов в казну от автономных и бюджетных учреждений; в сумме со знаком "минус" 1 932 591,83- отражена начислен</w:t>
                  </w:r>
                  <w:r>
                    <w:rPr>
                      <w:color w:val="000000"/>
                      <w:sz w:val="28"/>
                      <w:szCs w:val="28"/>
                    </w:rPr>
                    <w:t>ная амортизация по принятым активам. 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По коду 2 07 10040 04 0000 196 счета 1 401 10 191 в сумме 1 892 741,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76  рубля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- детские новогодние  подарки полученные от Управления делами Губернатора Самарской области и Правительства  Самарской области.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П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о коду 207 10040 04 0000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196  счета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1 401 10 195  в сумме 34 691 515,16 рублей- приняты по балансовой стоимости нефинансовые активы в казну от Министерства имущественных отношений Самарской области, Территориального управления Федерального агентства по упр</w:t>
                  </w:r>
                  <w:r>
                    <w:rPr>
                      <w:color w:val="000000"/>
                      <w:sz w:val="28"/>
                      <w:szCs w:val="28"/>
                    </w:rPr>
                    <w:t>авлению государственным имуществом Самарской области, в сумме со знаком "минус" 3 990 082, 38 - отражена начисленная амортизация принятых активов.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  По коду 207 10040 04 0000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197  счета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1 401 10 195  в сумме 1 038 112,10 рублей - приняты по балансовой с</w:t>
                  </w:r>
                  <w:r>
                    <w:rPr>
                      <w:color w:val="000000"/>
                      <w:sz w:val="28"/>
                      <w:szCs w:val="28"/>
                    </w:rPr>
                    <w:t>тоимости нефинансовые активы в казну от Министерства имущественных отношений Самарской области (получены земельные участки в постоянное бессрочное пользование от ГБУ СО "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Самаралес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").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   По коду 207 10040 04 0000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199  счета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1 401 10 196  в сумме 12 945 0</w:t>
                  </w:r>
                  <w:r>
                    <w:rPr>
                      <w:color w:val="000000"/>
                      <w:sz w:val="28"/>
                      <w:szCs w:val="28"/>
                    </w:rPr>
                    <w:t>13,95 рублей - приняты по балансовой стоимости нефинансовые активы в казну по договорам благотворительного пожертвования , в том числе в сумме 12 586 113,95  рублей от ООО "ННК-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Самаранефегаз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", в сумме 358 900,00 рублей  от Городского Благотворительного Фон</w:t>
                  </w:r>
                  <w:r>
                    <w:rPr>
                      <w:color w:val="000000"/>
                      <w:sz w:val="28"/>
                      <w:szCs w:val="28"/>
                    </w:rPr>
                    <w:t>да (Фонд Похвистнево) , в сумме со знаком "минус" 10 627 826,64 рубля отражена начисленная амортизация принятых активов от ООО "ННК-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Самаранефтегаз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".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    По коду 219 25 013 04 0000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150  счета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1 401 10 151 «Возврат прочих остатков субсидий, субвенций и ин</w:t>
                  </w:r>
                  <w:r>
                    <w:rPr>
                      <w:color w:val="000000"/>
                      <w:sz w:val="28"/>
                      <w:szCs w:val="28"/>
                    </w:rPr>
                    <w:t>ых межбюджетных трансфертов, имеющих целевое назначение, прошлых лет из бюджетов городских округов» в сумме 540 201,63 рублей отражен возврат  межбюджетного трансферта, восстановленного в отчетном периоде, в связи с неисполнением муниципального контракта.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     По коду 219 25 555 04 0000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150  счета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1 401 10 151 «Возврат прочих остатков субсидий, субвенций и иных межбюджетных трансфертов, имеющих целевое назначение, прошлых лет из бюджетов городских округов» в сумме 45 356,35 рублей отражен возврат  межбюд</w:t>
                  </w:r>
                  <w:r>
                    <w:rPr>
                      <w:color w:val="000000"/>
                      <w:sz w:val="28"/>
                      <w:szCs w:val="28"/>
                    </w:rPr>
                    <w:t>жетного трансферта, восстановленного в отчетном периоде, в связи с неисполнением муниципального контракта.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     По коду 219 25 597 04 0000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150  счета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1 401 10 151 «Возврат прочих остатков субсидий, субвенций и иных межбюджетных трансфертов, имеющих целе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вое назначение, прошлых лет из бюджетов городских округов» в сумме 14 376,24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рубля отражен возврат  межбюджетного трансферта, восстановленного в отчетном периоде, в связи с неисполнением муниципального контракта.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     По коду 219 60 010 04 0000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150  сче</w:t>
                  </w:r>
                  <w:r>
                    <w:rPr>
                      <w:color w:val="000000"/>
                      <w:sz w:val="28"/>
                      <w:szCs w:val="28"/>
                    </w:rPr>
                    <w:t>та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1 401 10 151 «Возврат прочих остатков субсидий, субвенций и иных межбюджетных трансфертов, имеющих целевое назначение, прошлых лет из бюджетов городских округов» в сумме 32 976,10 рублей отражен возврат  межбюджетного трансферта, восстановленного в отче</w:t>
                  </w:r>
                  <w:r>
                    <w:rPr>
                      <w:color w:val="000000"/>
                      <w:sz w:val="28"/>
                      <w:szCs w:val="28"/>
                    </w:rPr>
                    <w:t>тном периоде, в связи с неисполнением муниципального контракта.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         По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разделу  0113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0000000000 805 счета 1 401 20 241 отражена сумма 55328,94  рублей -переданы  из казны материальные запасы (дорожные знаки)  бюджетному учреждению (МБУ "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Трансстройсервис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").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     По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разделу  0113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0000000000 805 счета 1 401 20 281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отражена сумма 21 618 992,41  рублей в том числе, в сумме 27 626 435,22 рублей -  переданы из казны по балансовой стоимости  нефинансовые активы бюджетным и автономным учреждениям, в сумме со знаком "минус" 6 007 442,81 рублей- отражена начисленная аморти</w:t>
                  </w:r>
                  <w:r>
                    <w:rPr>
                      <w:color w:val="000000"/>
                      <w:sz w:val="28"/>
                      <w:szCs w:val="28"/>
                    </w:rPr>
                    <w:t>зация переданных активов.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    По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разделу  0113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0000000000 807 счета 1 401 20 254 отражена сумма 515 773,30  рублей -  переданный земельный участок в постоянное бессрочное пользование  ГБУ СО «ДСО «ПОХВИСТНЕВСКИЙ».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    По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разделу  0113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0000000000 808 счета 1 401 20 284 отражена сумма 79,0 рублей, в том числе 3 843 079,76  рублей -переданы из казны по балансовой стоимости нефинансовые активы (водопроводные и канализационные сети) по договору хозяйственного ведения </w:t>
                  </w:r>
                  <w:r>
                    <w:rPr>
                      <w:color w:val="000000"/>
                      <w:sz w:val="28"/>
                      <w:szCs w:val="28"/>
                    </w:rPr>
                    <w:t>МУП ВКХ, со знаком "минус" 3 842 997,76  рублей отражена амортизация переданных активов.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         По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разделу  0501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> 0000000000 853 счета 1 401 20 298 отражена сумма 8 677 433,96   рублей - предоставление дополнительных мер государственной поддержки по об</w:t>
                  </w:r>
                  <w:r>
                    <w:rPr>
                      <w:color w:val="000000"/>
                      <w:sz w:val="28"/>
                      <w:szCs w:val="28"/>
                    </w:rPr>
                    <w:t>еспечению жилыми помещениями собственников жилых помещений в аварийных многоквартирных жилых домах, признанных таковыми с 01.01.2017 до 01.01.2022 года.</w:t>
                  </w:r>
                </w:p>
                <w:p w:rsidR="00C63E71" w:rsidRDefault="00C63E71">
                  <w:pPr>
                    <w:spacing w:before="100" w:after="100"/>
                    <w:jc w:val="center"/>
                  </w:pPr>
                </w:p>
                <w:p w:rsidR="00C63E71" w:rsidRDefault="00C63E71">
                  <w:pPr>
                    <w:jc w:val="center"/>
                  </w:pPr>
                </w:p>
                <w:p w:rsidR="00C63E71" w:rsidRDefault="00344597">
                  <w:pPr>
                    <w:spacing w:before="100" w:after="100"/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Форма 0503178</w:t>
                  </w:r>
                </w:p>
                <w:p w:rsidR="00C63E71" w:rsidRDefault="00344597">
                  <w:pPr>
                    <w:spacing w:before="100" w:after="100"/>
                    <w:jc w:val="center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                   «Сведения об остатках денежных средств на счетах ПБС. </w:t>
                  </w:r>
                </w:p>
                <w:p w:rsidR="00C63E71" w:rsidRDefault="00344597">
                  <w:pPr>
                    <w:spacing w:before="100" w:after="100"/>
                    <w:jc w:val="center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             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                 Средства во временном распоряжении»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   На счете 201 11 000 «Денежные средства учреждения на лицевых счетах в органе казначейства» числится остаток средств находящихся во временном распоряжении в соответствии с условиями заключенных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контрактов в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сумме  30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377,94 рублей.</w:t>
                  </w:r>
                </w:p>
                <w:p w:rsidR="00C63E71" w:rsidRDefault="00344597">
                  <w:pPr>
                    <w:spacing w:before="100" w:after="100"/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Форма 0503121</w:t>
                  </w:r>
                </w:p>
                <w:p w:rsidR="00C63E71" w:rsidRDefault="00344597">
                  <w:pPr>
                    <w:spacing w:before="100" w:after="100"/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«Отчет о финансовых результатах деятельности»     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     По строке 090 (код 170 "Доходы от выбытия активов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")  отражена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сумма со знаком  "минус"13 386 546,13 рублей. 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     По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строке  090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(код 172 "</w:t>
                  </w:r>
                  <w:r>
                    <w:rPr>
                      <w:color w:val="000000"/>
                      <w:sz w:val="28"/>
                      <w:szCs w:val="28"/>
                    </w:rPr>
                    <w:t>Доходы от выбытия активов") отражена сумма  "минус" 13 386 546,13  рублей, в том числе: 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- изменение стоимости ОЦИ, закрепленного за бюджетными и автономными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учреждениями  в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сумме  13 269 307,00   рублей;  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- списание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доли  уставного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капитала МУП  ГА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ЖКХ в сумме 520 000 рублей ; 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- отражены доходы от реализации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имущества  в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части реализации металлолома в сумме 14 176,00 рублей;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- приватизация квартир, снятие с кадастрового учета аварийного жилья, списание имущества в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сумме  со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знаком "минус" </w:t>
                  </w:r>
                  <w:r>
                    <w:rPr>
                      <w:color w:val="000000"/>
                      <w:sz w:val="28"/>
                      <w:szCs w:val="28"/>
                      <w:u w:val="single"/>
                    </w:rPr>
                    <w:t>56 6</w:t>
                  </w:r>
                  <w:r>
                    <w:rPr>
                      <w:color w:val="000000"/>
                      <w:sz w:val="28"/>
                      <w:szCs w:val="28"/>
                      <w:u w:val="single"/>
                    </w:rPr>
                    <w:t>51 342,53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рублей;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-  отражена амортизация исключаемого движимого имущества в сумме </w:t>
                  </w:r>
                  <w:r>
                    <w:rPr>
                      <w:color w:val="000000"/>
                      <w:sz w:val="28"/>
                      <w:szCs w:val="28"/>
                      <w:u w:val="single"/>
                    </w:rPr>
                    <w:t>28 100,00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рублей;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- доходы от реализации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имущества  в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части реализации основных средств в сумме 8 500 860,60 рублей;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- отражен вновь образованный земельный участок в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сумме 14 685 920,60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рублей ;</w:t>
                  </w:r>
                  <w:proofErr w:type="gramEnd"/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-  исключение земельного участка, в связи с реализацией, в сумме со знаком "минус" 550 709,85 рублей; 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- отражены доходы от продажи земельных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участков ,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собственность на которые не разграничена в  сумме  9 407 600,77 рубля.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- доходы от реализации земельных участков, находящихся в муниципальной собственности в сумме 230 802,60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рублей ;</w:t>
                  </w:r>
                  <w:proofErr w:type="gramEnd"/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- принятие в казну, в связи с разграничением права собственности в сумме 440 061,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44  рублей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>;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-  исключение из казны, в связи с реализацией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земельного участка в сумме со знаком "минус" 1 812 755,20 рублей;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- исключение из казны земельного участка, в связи со снятием с кадастрового учета и созданием нового земельного участка с новым видом разрешенного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использования(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>в прежних границах разделен</w:t>
                  </w:r>
                  <w:r>
                    <w:rPr>
                      <w:color w:val="000000"/>
                      <w:sz w:val="28"/>
                      <w:szCs w:val="28"/>
                    </w:rPr>
                    <w:t>ного земельного участка)в сумме со знаком "минус"428 567,56 рублей; 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     По строке 100 код 189 "Иные доходы" отражена сумма 981 797,39 рублей со знаком "минус", в том числе: 222 000 рублей - расторжение договора аренды земельного участка под установку и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эксплуатацию рекламных конструкций,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заключенного ранее сроком  на 5 лет; 15 280 рублей - расторжение договоров аренды земельных участков для возведения гаражей некапитального характера; 659 859,92 рубля - уточнение платежей, полученных в конце 2024 года, н</w:t>
                  </w:r>
                  <w:r>
                    <w:rPr>
                      <w:color w:val="000000"/>
                      <w:sz w:val="28"/>
                      <w:szCs w:val="28"/>
                    </w:rPr>
                    <w:t>а код  дохода 91011105012040000120 "Доходы, получаемые в виде арендной платы за земельные участки, государственная собственность на которые не разграничена и которые находятся в границах городских округов"; 84 657,47 рублей со знаком "минус" - возврат  опл</w:t>
                  </w:r>
                  <w:r>
                    <w:rPr>
                      <w:color w:val="000000"/>
                      <w:sz w:val="28"/>
                      <w:szCs w:val="28"/>
                    </w:rPr>
                    <w:t>аты за установку и эксплуатацию рекламных конструкций;</w:t>
                  </w:r>
                </w:p>
                <w:p w:rsidR="00C63E71" w:rsidRDefault="00C63E71">
                  <w:pPr>
                    <w:spacing w:before="190" w:after="190"/>
                    <w:jc w:val="both"/>
                  </w:pPr>
                </w:p>
                <w:p w:rsidR="00C63E71" w:rsidRDefault="00C63E71">
                  <w:pPr>
                    <w:jc w:val="both"/>
                  </w:pP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      По строке 240 «Социальное обеспечение» отражены выплаты гражданам социального характера в сумме 22 867 209,42 рублей, в том числе: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  По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КОСГУ  262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«Пособия по социальной помощи населению в </w:t>
                  </w:r>
                  <w:r>
                    <w:rPr>
                      <w:color w:val="000000"/>
                      <w:sz w:val="28"/>
                      <w:szCs w:val="28"/>
                    </w:rPr>
                    <w:t>денежной форме» в сумме 18 758 124,67 рублей, из них: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- 14 285 858,45 рублей -  субсидии гражданам на приобретение жилья (молодые семьи);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- 3 545 800,00 - субвенции на приобретение жилых помещений по жилищному сертификату детям-сиротам;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- 810 000,00 рублей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- единовременные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выплаты  гражданам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>, заключившим контракт в период проведения специальной военной операции;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- 10 000,00 рублей - оказание финансовой помощи погорельцам на территории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г.о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. Похвистнево;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- 106 466,22 рублей - компенсация населению по оплате к</w:t>
                  </w:r>
                  <w:r>
                    <w:rPr>
                      <w:color w:val="000000"/>
                      <w:sz w:val="28"/>
                      <w:szCs w:val="28"/>
                    </w:rPr>
                    <w:t>оммунальных услуг (теплоснабжение Красные Пески и ул. Кооперативная д.27).</w:t>
                  </w:r>
                </w:p>
                <w:p w:rsidR="00C63E71" w:rsidRDefault="00C63E71">
                  <w:pPr>
                    <w:spacing w:before="100" w:after="100"/>
                    <w:jc w:val="both"/>
                  </w:pPr>
                </w:p>
                <w:p w:rsidR="00C63E71" w:rsidRDefault="00C63E71">
                  <w:pPr>
                    <w:jc w:val="both"/>
                  </w:pP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По КОСГУ 264 «Пенсии, пособия, выплачиваемые работодателями,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нанимателями  бывшим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работникам» в сумме 3 732 247,07 рублей;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По КОСГУ 266 «Социальные пособия и компенсации персоналу в денежной форме (листки нетрудоспособности») в сумме 376 837,68 рублей.  </w:t>
                  </w:r>
                </w:p>
                <w:p w:rsidR="00C63E71" w:rsidRDefault="00C63E71">
                  <w:pPr>
                    <w:spacing w:before="100" w:after="100"/>
                    <w:jc w:val="both"/>
                  </w:pPr>
                </w:p>
                <w:p w:rsidR="00C63E71" w:rsidRDefault="00C63E71">
                  <w:pPr>
                    <w:jc w:val="both"/>
                  </w:pPr>
                </w:p>
                <w:p w:rsidR="00C63E71" w:rsidRDefault="00C63E71">
                  <w:pPr>
                    <w:jc w:val="both"/>
                  </w:pPr>
                </w:p>
                <w:p w:rsidR="00C63E71" w:rsidRDefault="00C63E71">
                  <w:pPr>
                    <w:jc w:val="both"/>
                  </w:pPr>
                </w:p>
                <w:p w:rsidR="00C63E71" w:rsidRDefault="00344597">
                  <w:pPr>
                    <w:spacing w:before="100" w:after="100"/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Форма 0503123</w:t>
                  </w:r>
                </w:p>
                <w:p w:rsidR="00C63E71" w:rsidRDefault="00344597">
                  <w:pPr>
                    <w:spacing w:before="100" w:after="100"/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Отчет о движении денежных средств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    По строке 0409 «От иных доходов от собственности» отражена сумма 2 057 707,34 рублей – поступление от использования имущества муниципальных бюджетных и автономных учреждений, а также муниципальных казенных учреждений.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       По строке 0502 «От о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казания платных услуг (работ) кроме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субсидии  на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выполнение государственного (муниципального) задания отражены доходы за предоставление сведений из информационной системы обеспечения градостроительной деятельности в размере 776 446,31 рублей. </w:t>
                  </w:r>
                </w:p>
                <w:p w:rsidR="00C63E71" w:rsidRDefault="00C63E71">
                  <w:pPr>
                    <w:spacing w:before="100" w:after="100"/>
                    <w:jc w:val="both"/>
                  </w:pPr>
                </w:p>
                <w:p w:rsidR="00C63E71" w:rsidRDefault="00C63E71">
                  <w:pPr>
                    <w:jc w:val="both"/>
                  </w:pPr>
                </w:p>
                <w:p w:rsidR="00C63E71" w:rsidRDefault="00344597">
                  <w:pPr>
                    <w:spacing w:before="100" w:after="100"/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Форма 0503</w:t>
                  </w:r>
                  <w:r>
                    <w:rPr>
                      <w:color w:val="000000"/>
                      <w:sz w:val="28"/>
                      <w:szCs w:val="28"/>
                    </w:rPr>
                    <w:t>168</w:t>
                  </w:r>
                </w:p>
                <w:p w:rsidR="00C63E71" w:rsidRDefault="00344597">
                  <w:pPr>
                    <w:spacing w:before="100" w:after="100"/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«Сведения о движении нефинансовых активов»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        По строке 510 (на счете 0 108 55 000 "Непроизведенные активы, составляющие казну") в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размере  1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078 515 025,17 рублей: учитывается земля, находящаяся в муниципальной собственности.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    По стр</w:t>
                  </w:r>
                  <w:r>
                    <w:rPr>
                      <w:color w:val="000000"/>
                      <w:sz w:val="28"/>
                      <w:szCs w:val="28"/>
                    </w:rPr>
                    <w:t>оке 560 «Вложения в объекты государственной (муниципальной) казны» отражены расходы в сумме 87 687 405,22 рублей, в том числе: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- на приобретение в муниципальную собственность квартир детям - сиротам на сумму 47 639 686,70 рублей (за счет средств областного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и федерального бюджетов, выделенных на формирование специализированного жилищного фонда);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- на приобретение МФУ и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мониторов  в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размере 330 000,00 рублей;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-на приобретение аккумулятора в размере 10 249 ,00 рублей;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- на приобретение автобуса в муниципальную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собственность в размере 8 086 515,00 рублей;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- на приобретение квартир по программе " Переселение граждан из аварийного и непригодного для проживания жилищного фонда" в размере 31 620 954,52 рублей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По строке 520 на счете 0 108 56 000 «Материальные з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апасы имущества казны» в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сумме  1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084 698,24 рублей числятся саженцы деревьев и асфальтобетонная крошка.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           </w:t>
                  </w:r>
                </w:p>
                <w:p w:rsidR="00C63E71" w:rsidRDefault="00344597">
                  <w:pPr>
                    <w:spacing w:before="100" w:after="100"/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Форма 0503169</w:t>
                  </w:r>
                </w:p>
                <w:p w:rsidR="00C63E71" w:rsidRDefault="00344597">
                  <w:pPr>
                    <w:spacing w:before="100" w:after="100"/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«Сведения по дебиторской и кредиторской задолженности»</w:t>
                  </w:r>
                </w:p>
                <w:p w:rsidR="00C63E71" w:rsidRDefault="00344597">
                  <w:pPr>
                    <w:spacing w:before="100" w:after="100"/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Дебиторская задолженность</w:t>
                  </w:r>
                </w:p>
                <w:p w:rsidR="00C63E71" w:rsidRDefault="00344597">
                  <w:pPr>
                    <w:spacing w:before="100" w:after="100"/>
                    <w:jc w:val="center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                        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           Н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а 01.01.2026 года на счете 1 205 21 000 «Расчеты по доходам от операционной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аренды»   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  числится задолженность по аренде имущества в сумм</w:t>
                  </w:r>
                  <w:r>
                    <w:rPr>
                      <w:color w:val="000000"/>
                      <w:sz w:val="28"/>
                      <w:szCs w:val="28"/>
                    </w:rPr>
                    <w:t>е 167 623,56 рублей, в том числе просроченная 167 623,56 рублей.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         На 01.01.2026 года на счете 1 205 23 000 «Рас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четы от платежей при пользовании природными ресурсами» числится задолженность по аренде за землю в сумме 2 177 774,20 рублей, в том числе просроченная – 2 177 774,20 рублей.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lastRenderedPageBreak/>
                    <w:t xml:space="preserve">           На счете   1 205 29 000 «Расчеты по иным доходам от собственности» числится задолженность по аренде имущества 53 645,55 рубля, в том числе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просроченная  53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645,55 рублей.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        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На счете   1 205 45 000 «Расчеты по доходам от прочих сумм принуд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ительного изъятия» числится сумма начисленных платежей за необоснованное обогащение в размере 7 829 396,02 рублей, в том числе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просроченная  70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000,00 рублей.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           На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счете  1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205 51 000 «Расчеты по безвозмездным поступлениям от других бюджетов бюдже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тной системы Российской Федерации» числится сумма межбюджетных трансфертов   предусмотренных  областным бюджетом по соглашению на 2026-2027 годы – 588 725 880,00 рублей.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         На счете 1 205 61 000 «Расчеты по поступлениям капитального характера от друг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их бюджетов бюджетной системы Российской Федерации» числится сумма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межбюджетных трансфертов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предусмотренных областным бюджетом по соглашениям на 2026-2027 г. в размере 354 926 610,00 рублей.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           На счете 1 209 36 000 «Расчеты по доходам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бюджета  от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возврата дебиторской задолженности прошлых лет» числится задолженность  в сумме 2 420,80 рублей (дебетовый остаток по возврату ранее предоставленного авансового платежа АО «Почта России»).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       На счете 1 209 44 000 «Расчеты по доходам от возмещения ущер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бу имуществу (за исключением страховых возмещений)» числится просроченная дебиторская задолженность в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сумме  1404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149 ,86 рублей :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       - 1 389 562,10 рубля на основании Постановления о возбуждении исполнительного производства от 30.08.2017 года № 63021/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17/48305 в отношении Васильева А.В.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за ущерб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причиненный преступлением в пользу Администрации городского округа Похвистнево, 5-ти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дневный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срок добровольного исполнения требования истек. В настоящее время судебными приставами-исполнителями ОСП Похвистнево в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едется работа по взысканию долга с вышеуказанного лица;    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             - 14 587,76 на основании исполнительного листа от 27.02.2025г. № 2-204/2025 в отношении Кичко В.К. за ущерб причиненного имуществу в результате ДТП.</w:t>
                  </w:r>
                </w:p>
                <w:p w:rsidR="00C63E71" w:rsidRDefault="00C63E71">
                  <w:pPr>
                    <w:spacing w:before="100" w:after="100"/>
                    <w:jc w:val="both"/>
                  </w:pPr>
                </w:p>
                <w:p w:rsidR="00C63E71" w:rsidRDefault="00C63E71">
                  <w:pPr>
                    <w:jc w:val="both"/>
                  </w:pPr>
                </w:p>
                <w:p w:rsidR="00C63E71" w:rsidRDefault="00344597">
                  <w:pPr>
                    <w:spacing w:before="100" w:after="100"/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Кредиторская задолженность</w:t>
                  </w:r>
                </w:p>
                <w:p w:rsidR="00C63E71" w:rsidRDefault="00C63E71">
                  <w:pPr>
                    <w:spacing w:before="100" w:after="100"/>
                    <w:jc w:val="center"/>
                  </w:pPr>
                </w:p>
                <w:p w:rsidR="00C63E71" w:rsidRDefault="00C63E71">
                  <w:pPr>
                    <w:jc w:val="center"/>
                  </w:pP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  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   На счете 1 302 24 000 "Расчеты по арендной плате за пользование имуществом" на конец отчетного периода числится 4 275 527,71 рублей - остаток услуг финансовой аренды (лизинговых платежей) за автобусы перед ООО "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УралБизнесЛизинг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". Лизинговые платежи о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плачиваются в сумме и сроки, 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lastRenderedPageBreak/>
                    <w:t>указанные в Графике лизинговых платежей ежемесячно. Контракт действует до 31.03.2028 года.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           На счете 1 302 25 000 " Расчеты по работам, услугам по содержанию имущества" на конец отчетного периода числится 2 600 000,00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рублей - услуги по погрузке и вывозу мусора с территории городского округа Похвистнево Самарской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области ,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по условиям контракта оплата будет произведена в январе 2026 года.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         На счете 1 303 05 000 «Расчеты по прочим платежам в бюджет» на конец отч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етного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периода  остаток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  межбюджетных трансфертов, полученных в 2025 году и подлежащих возврату в 2026 году в размере 2 824 769,99 рублей.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           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На счете 1 303 15 000 «Расчеты по единому страховому тарифу» числится задолженность в сумме 1 544 888,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63 рублей, срок уплаты в бюджет 28.01.2026 года.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            На счете 1 401 41 151 " Доходы будущих периодов к признанию в текущем году от других бюджетов бюджетной системы Российской Федерации" числится сумма межбюджетных трансфертов по условиям соглашени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й 2026-2027 годов из областного бюджета в сумме 9 830 483,41 рублей, субсидия на 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софинансирование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капитальному ремонту теплосетей АО "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Похвистневоэнерго</w:t>
                  </w:r>
                  <w:proofErr w:type="spellEnd"/>
                  <w:proofErr w:type="gramStart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" ,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аванс по контракту выплачен в 2025 году, прием выполненных работ по условиям контракта запланирован н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а 2026 год.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       </w:t>
                  </w:r>
                  <w:r>
                    <w:rPr>
                      <w:color w:val="000000"/>
                      <w:sz w:val="28"/>
                      <w:szCs w:val="28"/>
                    </w:rPr>
                    <w:t>  На счете 1 401 49 151 «Доходы будущих периодов от поступлений текущего характера от других бюджетов бюджетной системы Российской Федерации» числится сумма межбюджетных трансфертов по условиям соглашений 2026-2027 годов из областного бю</w:t>
                  </w:r>
                  <w:r>
                    <w:rPr>
                      <w:color w:val="000000"/>
                      <w:sz w:val="28"/>
                      <w:szCs w:val="28"/>
                    </w:rPr>
                    <w:t>джета в сумме 588 725 800,00 рублей.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            На счете 1 401 49 161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« Доходы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будущих периодов от поступлений капитального характера от других бюджетов бюджетной системы Российской Федерации» числится сумма межбюджетных трансфертов по условиям соглашений 2026-2027 годов из областного бюд</w:t>
                  </w:r>
                  <w:r>
                    <w:rPr>
                      <w:color w:val="000000"/>
                      <w:sz w:val="28"/>
                      <w:szCs w:val="28"/>
                    </w:rPr>
                    <w:t>жета в сумме 354 926 610,00 рублей.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             На счете 1 401 60 000</w:t>
                  </w:r>
                  <w:r>
                    <w:rPr>
                      <w:color w:val="000000"/>
                      <w:sz w:val="28"/>
                      <w:szCs w:val="28"/>
                    </w:rPr>
                    <w:t>«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Резервы предстоящих расходов</w:t>
                  </w:r>
                  <w:r>
                    <w:rPr>
                      <w:color w:val="000000"/>
                      <w:sz w:val="28"/>
                      <w:szCs w:val="28"/>
                    </w:rPr>
                    <w:t>» 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в сумме 4 032 175,31 рублей числится: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-  начисленный резерв отпусков на 2026 год за неиспользованные дни отпуска в отчетном 2025 году, включая начисленные 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страховые взносы в Социальный Фонд России в размере 3 350 132,96 рублей;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- на оплату за содержание общего имущества в размере 576 641,67 рублей;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- на оплату прочих работ и услуг в размере 105 400,68 рублей;</w:t>
                  </w:r>
                </w:p>
                <w:p w:rsidR="00C63E71" w:rsidRDefault="00C63E71">
                  <w:pPr>
                    <w:spacing w:before="100" w:after="100"/>
                    <w:jc w:val="both"/>
                  </w:pPr>
                </w:p>
                <w:p w:rsidR="00C63E71" w:rsidRDefault="00C63E71">
                  <w:pPr>
                    <w:jc w:val="both"/>
                  </w:pP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                 </w:t>
                  </w:r>
                </w:p>
                <w:p w:rsidR="00C63E71" w:rsidRDefault="00344597">
                  <w:pPr>
                    <w:spacing w:before="100" w:after="100"/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Форма 0503171</w:t>
                  </w:r>
                </w:p>
                <w:p w:rsidR="00C63E71" w:rsidRDefault="00344597">
                  <w:pPr>
                    <w:spacing w:before="100" w:after="100"/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                «Сведения о финансовых вложениях ПБС, АИФ дефицита бюджета».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    На счете 1 204 31 000 «Акции» в сумме 154 745 510 рублей, из них: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-12 344 000 рублей (123 440 штук номинальной стоимостью одной акции 100 рублей) – пакет акций, получе</w:t>
                  </w:r>
                  <w:r>
                    <w:rPr>
                      <w:color w:val="000000"/>
                      <w:sz w:val="28"/>
                      <w:szCs w:val="28"/>
                    </w:rPr>
                    <w:t>нных безвозмездно при преобразовании в Открытое Акционерное Общество "Редакция" Муниципального Унитарного Предприятия «ИИЦ» в процессе приватизации;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-142 401 100 рублей (1 424 011 штук номинальной стоимостью одной акции 100 рублей) – пакет акций, полученн</w:t>
                  </w:r>
                  <w:r>
                    <w:rPr>
                      <w:color w:val="000000"/>
                      <w:sz w:val="28"/>
                      <w:szCs w:val="28"/>
                    </w:rPr>
                    <w:t>ых безвозмездно при преобразовании в Акционерное Общество "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Похвистневоэнерго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"(ИНН 6372020696) Муниципального Унитарного Предприятия «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Похвистневоэнерго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» в процессе приватизации;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-410 рублей (410 штук номинальной стоимостью одной акции 1 рубль) – пакет акций</w:t>
                  </w:r>
                  <w:r>
                    <w:rPr>
                      <w:color w:val="000000"/>
                      <w:sz w:val="28"/>
                      <w:szCs w:val="28"/>
                    </w:rPr>
                    <w:t>, безвозмездно полученных от Закрытого Акционерного Общества «</w:t>
                  </w: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Самаралектравы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» при учреждении данного общества.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  На счете 1 204 32 000 «Участие в уставном фонде государственных (муниципальных) предприятий» в сумме 110 655 рублей числится уставный фонд муни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ципальных предприятий городского округа, в том числе: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-110 655 рублей уставный капитал МУП ВКХ;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В 2025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году  уставный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капитал МУП ГА ЖКХ в сумме 520 000 рублей списали в связи с ликвидацией юридического лица.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     На счете 1 204 33 000 «Участие в государс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твенных (муниципальных) учреждениях» в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сумме  244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708 268,88 рублей – недвижимое имущество и движимое особо ценное имущество, закрепленное за бюджетными и автономными учреждениями нового типа.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       На счете 1 204 34 000 «Иные формы участия в капитале» в 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сумме 20 000 рублей числится доля в уставном капитале ООО «ЕДДС».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          </w:t>
                  </w:r>
                  <w:r>
                    <w:rPr>
                      <w:color w:val="000000"/>
                      <w:sz w:val="28"/>
                      <w:szCs w:val="28"/>
                    </w:rPr>
                    <w:t>Всего на сумму: 399 584 433,88 рублей.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                                          </w:t>
                  </w:r>
                </w:p>
                <w:p w:rsidR="00C63E71" w:rsidRDefault="00344597">
                  <w:pPr>
                    <w:spacing w:before="100" w:after="100"/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Форма 0503172</w:t>
                  </w:r>
                </w:p>
                <w:p w:rsidR="00C63E71" w:rsidRDefault="00344597">
                  <w:pPr>
                    <w:spacing w:before="100" w:after="100"/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«Сведения о государственном (муниципальном) долге, предоставленных бюджетных </w:t>
                  </w:r>
                  <w:r>
                    <w:rPr>
                      <w:color w:val="000000"/>
                      <w:sz w:val="28"/>
                      <w:szCs w:val="28"/>
                    </w:rPr>
                    <w:t>кредитах»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               Долговые обязательства бюджета городского округа на 01.01.2026 года составляют 124 262 000,00 рублей, из них: 90 000 000 рублей (кредит ПАО Сбербанк) -  срок погашения кредитной линии 30.09.2026 года и 14 262 000 рублей (бюджетный </w:t>
                  </w:r>
                  <w:r>
                    <w:rPr>
                      <w:color w:val="000000"/>
                      <w:sz w:val="28"/>
                      <w:szCs w:val="28"/>
                    </w:rPr>
                    <w:t>кредит Министерства финансов Самарской области) – срок погашения кредитной линии 20.06.2028 года, 20 000 000 рублей (бюджетный кредит Министерства финансов Самарской области) – срок погашения 25.10.2026 года.</w:t>
                  </w:r>
                </w:p>
                <w:p w:rsidR="00C63E71" w:rsidRDefault="00344597">
                  <w:pPr>
                    <w:spacing w:before="190" w:after="190"/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 xml:space="preserve">   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Пояснение по форме 0503190</w:t>
                  </w:r>
                </w:p>
                <w:p w:rsidR="00C63E71" w:rsidRDefault="00344597">
                  <w:pPr>
                    <w:spacing w:before="100" w:after="100"/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По порядковым номерам 2506-2522, 2615-2629, 2637-2645, 2654 отражены объекты (квартиры),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приобретенные  в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2025 году  за счет субвенции местным бюджетам на исполнение отдельных государственных полномочий Самарской области по обеспечению предоставления жилых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помещений детям-сиротам и детям, оставшимся без попечения родителей и за счет субсидии для переселения граждан по программе "Переселение граждан из аварийного и непригодного для проживания  жилищного фонда". На конец года в графе 20 "Фактические расходы н</w:t>
                  </w:r>
                  <w:r>
                    <w:rPr>
                      <w:color w:val="000000"/>
                      <w:sz w:val="28"/>
                      <w:szCs w:val="28"/>
                    </w:rPr>
                    <w:t>а реализацию инвестиционного проекта по данным бухгалтерского учета по счету 1.106.11" на конец года отсутствуют.</w:t>
                  </w:r>
                </w:p>
              </w:tc>
            </w:tr>
          </w:tbl>
          <w:p w:rsidR="00C63E71" w:rsidRDefault="003445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C63E71">
        <w:trPr>
          <w:trHeight w:val="322"/>
        </w:trPr>
        <w:tc>
          <w:tcPr>
            <w:tcW w:w="10001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5 "Прочие вопросы деятельности субъекта бюджетной отчетности"</w:t>
            </w:r>
          </w:p>
          <w:p w:rsidR="00C63E71" w:rsidRDefault="003445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Overlap w:val="never"/>
              <w:tblW w:w="1000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01"/>
            </w:tblGrid>
            <w:tr w:rsidR="00C63E71">
              <w:tc>
                <w:tcPr>
                  <w:tcW w:w="10001" w:type="dxa"/>
                  <w:tcMar>
                    <w:top w:w="0" w:type="dxa"/>
                    <w:left w:w="0" w:type="dxa"/>
                    <w:bottom w:w="0" w:type="dxa"/>
                    <w:right w:w="400" w:type="dxa"/>
                  </w:tcMar>
                </w:tcPr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Бюджетную отчетность администратора доходов бюджета за 2025 год представили: 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910 – Администрация городского округа Похвистнево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911 - Дума городского округа Похвистнево;</w:t>
                  </w:r>
                </w:p>
                <w:p w:rsidR="00C63E71" w:rsidRDefault="00344597">
                  <w:pPr>
                    <w:spacing w:before="190" w:after="19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912 - Контрольно-счетная палата городского округа Похвистнево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   Бюджетную отчетность главного распорядителя и получателя бюджетных средств бюджета представили все участники бюджетного процесса.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Все получатели субсидий на муниципальное задание отчетность представили.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Бюджетная отчетность не предостав</w:t>
                  </w:r>
                  <w:r>
                    <w:rPr>
                      <w:color w:val="000000"/>
                      <w:sz w:val="28"/>
                      <w:szCs w:val="28"/>
                    </w:rPr>
                    <w:t>лена следующими администраторами доходов: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   - 705 Министерство имущественных отношений Самарской области;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   - 182 - Федеральная налоговая служба.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Бюджетную отчетность главного распорядителя и получателя бюджетных средств бюджета пред</w:t>
                  </w:r>
                  <w:r>
                    <w:rPr>
                      <w:color w:val="000000"/>
                      <w:sz w:val="28"/>
                      <w:szCs w:val="28"/>
                    </w:rPr>
                    <w:t>ставили все участники бюджетного процесса.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Все получатели субсидий на муниципальное задание отчетность представили.</w:t>
                  </w:r>
                </w:p>
                <w:p w:rsidR="00C63E71" w:rsidRDefault="00344597">
                  <w:pPr>
                    <w:spacing w:before="100" w:after="100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       Временно не эксплуатируемых объектов нет.</w:t>
                  </w:r>
                </w:p>
              </w:tc>
            </w:tr>
          </w:tbl>
          <w:p w:rsidR="00C63E71" w:rsidRDefault="003445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C63E71"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16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</w:tr>
    </w:tbl>
    <w:p w:rsidR="00C63E71" w:rsidRDefault="00C63E71">
      <w:pPr>
        <w:rPr>
          <w:vanish/>
        </w:rPr>
      </w:pPr>
      <w:bookmarkStart w:id="2" w:name="__bookmark_4"/>
      <w:bookmarkEnd w:id="2"/>
    </w:p>
    <w:tbl>
      <w:tblPr>
        <w:tblOverlap w:val="never"/>
        <w:tblW w:w="10372" w:type="dxa"/>
        <w:tblLayout w:type="fixed"/>
        <w:tblLook w:val="01E0" w:firstRow="1" w:lastRow="1" w:firstColumn="1" w:lastColumn="1" w:noHBand="0" w:noVBand="0"/>
      </w:tblPr>
      <w:tblGrid>
        <w:gridCol w:w="3118"/>
        <w:gridCol w:w="1700"/>
        <w:gridCol w:w="850"/>
        <w:gridCol w:w="3685"/>
        <w:gridCol w:w="453"/>
        <w:gridCol w:w="566"/>
      </w:tblGrid>
      <w:tr w:rsidR="00C63E71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C63E71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344597">
                  <w:r>
                    <w:rPr>
                      <w:color w:val="000000"/>
                      <w:sz w:val="28"/>
                      <w:szCs w:val="28"/>
                    </w:rPr>
                    <w:t>Глава городского округа</w:t>
                  </w:r>
                </w:p>
              </w:tc>
            </w:tr>
          </w:tbl>
          <w:p w:rsidR="00C63E71" w:rsidRDefault="00C63E71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C63E71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34459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С.П. Попов</w:t>
                  </w:r>
                </w:p>
              </w:tc>
            </w:tr>
          </w:tbl>
          <w:p w:rsidR="00C63E71" w:rsidRDefault="00C63E71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</w:tr>
      <w:tr w:rsidR="00C63E71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</w:tr>
      <w:tr w:rsidR="00C63E71">
        <w:trPr>
          <w:trHeight w:val="230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C63E71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63E71" w:rsidRDefault="0034459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C63E71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63E71" w:rsidRDefault="00C63E71">
                  <w:pPr>
                    <w:spacing w:line="1" w:lineRule="auto"/>
                  </w:pPr>
                </w:p>
              </w:tc>
            </w:tr>
            <w:tr w:rsidR="00C63E71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C63E71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r>
                          <w:rPr>
                            <w:color w:val="000000"/>
                          </w:rPr>
                          <w:t>Сертификат: 00BD93BA0BEECD4EA6B57B800945D0BA63</w:t>
                        </w:r>
                      </w:p>
                      <w:p w:rsidR="00C63E71" w:rsidRDefault="00344597">
                        <w:r>
                          <w:rPr>
                            <w:color w:val="000000"/>
                          </w:rPr>
                          <w:t>Владелец: Попов Сергей Петрович</w:t>
                        </w:r>
                      </w:p>
                      <w:p w:rsidR="00C63E71" w:rsidRDefault="00344597">
                        <w:r>
                          <w:rPr>
                            <w:color w:val="000000"/>
                          </w:rPr>
                          <w:t>Действителен с 16.12.2024 по 11.03.2026</w:t>
                        </w:r>
                      </w:p>
                    </w:tc>
                  </w:tr>
                </w:tbl>
                <w:p w:rsidR="00C63E71" w:rsidRDefault="00C63E71">
                  <w:pPr>
                    <w:spacing w:line="1" w:lineRule="auto"/>
                  </w:pPr>
                </w:p>
              </w:tc>
            </w:tr>
            <w:tr w:rsidR="00C63E71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C63E71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C63E71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C63E71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C63E71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C63E71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C63E71">
                  <w:pPr>
                    <w:spacing w:line="1" w:lineRule="auto"/>
                  </w:pPr>
                </w:p>
              </w:tc>
            </w:tr>
          </w:tbl>
          <w:p w:rsidR="00C63E71" w:rsidRDefault="00C63E71">
            <w:pPr>
              <w:spacing w:line="1" w:lineRule="auto"/>
            </w:pPr>
          </w:p>
        </w:tc>
      </w:tr>
      <w:tr w:rsidR="00C63E71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</w:tr>
      <w:tr w:rsidR="00C63E71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C63E71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344597">
                  <w:r>
                    <w:rPr>
                      <w:color w:val="000000"/>
                      <w:sz w:val="28"/>
                      <w:szCs w:val="28"/>
                    </w:rPr>
                    <w:t>Глава городского округа</w:t>
                  </w:r>
                </w:p>
              </w:tc>
            </w:tr>
          </w:tbl>
          <w:p w:rsidR="00C63E71" w:rsidRDefault="00C63E71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C63E71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34459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С.П. Попов</w:t>
                  </w:r>
                </w:p>
              </w:tc>
            </w:tr>
          </w:tbl>
          <w:p w:rsidR="00C63E71" w:rsidRDefault="00C63E71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</w:tr>
      <w:tr w:rsidR="00C63E71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</w:tr>
      <w:tr w:rsidR="00C63E71">
        <w:trPr>
          <w:trHeight w:val="230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C63E71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63E71" w:rsidRDefault="0034459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lastRenderedPageBreak/>
                    <w:t>ДОКУМЕНТ ПОДПИСАН ЭЛЕКТРОННОЙ ПОДПИСЬЮ</w:t>
                  </w:r>
                </w:p>
              </w:tc>
            </w:tr>
            <w:tr w:rsidR="00C63E71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63E71" w:rsidRDefault="00C63E71">
                  <w:pPr>
                    <w:spacing w:line="1" w:lineRule="auto"/>
                  </w:pPr>
                </w:p>
              </w:tc>
            </w:tr>
            <w:tr w:rsidR="00C63E71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C63E71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r>
                          <w:rPr>
                            <w:color w:val="000000"/>
                          </w:rPr>
                          <w:t>Сертификат: 00BD93BA0BEECD4EA6B57B800945D0BA63</w:t>
                        </w:r>
                      </w:p>
                      <w:p w:rsidR="00C63E71" w:rsidRDefault="00344597">
                        <w:r>
                          <w:rPr>
                            <w:color w:val="000000"/>
                          </w:rPr>
                          <w:t>Владелец: Попов Сергей Петрович</w:t>
                        </w:r>
                      </w:p>
                      <w:p w:rsidR="00C63E71" w:rsidRDefault="00344597">
                        <w:r>
                          <w:rPr>
                            <w:color w:val="000000"/>
                          </w:rPr>
                          <w:t>Действителен с 16.12.2024 по 11.03.2026</w:t>
                        </w:r>
                      </w:p>
                    </w:tc>
                  </w:tr>
                </w:tbl>
                <w:p w:rsidR="00C63E71" w:rsidRDefault="00C63E71">
                  <w:pPr>
                    <w:spacing w:line="1" w:lineRule="auto"/>
                  </w:pPr>
                </w:p>
              </w:tc>
            </w:tr>
            <w:tr w:rsidR="00C63E71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C63E71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C63E71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C63E71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C63E71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C63E71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C63E71">
                  <w:pPr>
                    <w:spacing w:line="1" w:lineRule="auto"/>
                  </w:pPr>
                </w:p>
              </w:tc>
            </w:tr>
          </w:tbl>
          <w:p w:rsidR="00C63E71" w:rsidRDefault="00C63E71">
            <w:pPr>
              <w:spacing w:line="1" w:lineRule="auto"/>
            </w:pPr>
          </w:p>
        </w:tc>
      </w:tr>
      <w:tr w:rsidR="00C63E71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</w:tr>
      <w:tr w:rsidR="00C63E71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C63E71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344597">
                  <w:r>
                    <w:rPr>
                      <w:color w:val="000000"/>
                      <w:sz w:val="28"/>
                      <w:szCs w:val="28"/>
                    </w:rPr>
                    <w:t>Начальник отдела бюджетного учета и отчетности Управления по экономике и финансам Администрации городского округа</w:t>
                  </w:r>
                </w:p>
              </w:tc>
            </w:tr>
          </w:tbl>
          <w:p w:rsidR="00C63E71" w:rsidRDefault="00C63E71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C63E71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34459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С.А. Линкер</w:t>
                  </w:r>
                </w:p>
              </w:tc>
            </w:tr>
          </w:tbl>
          <w:p w:rsidR="00C63E71" w:rsidRDefault="00C63E71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</w:tr>
      <w:tr w:rsidR="00C63E71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</w:tr>
      <w:tr w:rsidR="00C63E71">
        <w:trPr>
          <w:trHeight w:val="230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C63E71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63E71" w:rsidRDefault="0034459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ДОКУМЕНТ ПОДПИСАН ЭЛЕКТРОННОЙ ПОДПИСЬЮ</w:t>
                  </w:r>
                </w:p>
              </w:tc>
            </w:tr>
            <w:tr w:rsidR="00C63E71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63E71" w:rsidRDefault="00C63E71">
                  <w:pPr>
                    <w:spacing w:line="1" w:lineRule="auto"/>
                  </w:pPr>
                </w:p>
              </w:tc>
            </w:tr>
            <w:tr w:rsidR="00C63E71">
              <w:trPr>
                <w:trHeight w:val="230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15"/>
                  </w:tblGrid>
                  <w:tr w:rsidR="00C63E71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r>
                          <w:rPr>
                            <w:color w:val="000000"/>
                          </w:rPr>
                          <w:t>Сертификат: 00E5ECD6AED52CDDF4253A06F059CBC5E5</w:t>
                        </w:r>
                      </w:p>
                      <w:p w:rsidR="00C63E71" w:rsidRDefault="00344597">
                        <w:r>
                          <w:rPr>
                            <w:color w:val="000000"/>
                          </w:rPr>
                          <w:t>Владелец: Линкер Светлана Александровна</w:t>
                        </w:r>
                      </w:p>
                      <w:p w:rsidR="00C63E71" w:rsidRDefault="00344597">
                        <w:r>
                          <w:rPr>
                            <w:color w:val="000000"/>
                          </w:rPr>
                          <w:t>Действителен с 16.12.2025 по 11.03.2027</w:t>
                        </w:r>
                      </w:p>
                    </w:tc>
                  </w:tr>
                </w:tbl>
                <w:p w:rsidR="00C63E71" w:rsidRDefault="00C63E71">
                  <w:pPr>
                    <w:spacing w:line="1" w:lineRule="auto"/>
                  </w:pPr>
                </w:p>
              </w:tc>
            </w:tr>
            <w:tr w:rsidR="00C63E71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C63E71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C63E71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C63E71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C63E71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C63E71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C63E71">
                  <w:pPr>
                    <w:spacing w:line="1" w:lineRule="auto"/>
                  </w:pPr>
                </w:p>
              </w:tc>
            </w:tr>
          </w:tbl>
          <w:p w:rsidR="00C63E71" w:rsidRDefault="00C63E71">
            <w:pPr>
              <w:spacing w:line="1" w:lineRule="auto"/>
            </w:pPr>
          </w:p>
        </w:tc>
      </w:tr>
      <w:tr w:rsidR="00C63E71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</w:tr>
      <w:tr w:rsidR="00C63E71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</w:tr>
      <w:tr w:rsidR="00C63E71">
        <w:tc>
          <w:tcPr>
            <w:tcW w:w="9806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8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06"/>
            </w:tblGrid>
            <w:tr w:rsidR="00C63E71">
              <w:tc>
                <w:tcPr>
                  <w:tcW w:w="98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C63E71">
                  <w:bookmarkStart w:id="3" w:name="_GoBack"/>
                  <w:bookmarkEnd w:id="3"/>
                </w:p>
              </w:tc>
            </w:tr>
          </w:tbl>
          <w:p w:rsidR="00C63E71" w:rsidRDefault="00C63E71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</w:tr>
    </w:tbl>
    <w:p w:rsidR="00C63E71" w:rsidRDefault="00C63E71">
      <w:pPr>
        <w:sectPr w:rsidR="00C63E71">
          <w:headerReference w:type="default" r:id="rId6"/>
          <w:footerReference w:type="default" r:id="rId7"/>
          <w:pgSz w:w="11905" w:h="16837"/>
          <w:pgMar w:top="1133" w:right="566" w:bottom="1133" w:left="1133" w:header="1133" w:footer="1133" w:gutter="0"/>
          <w:cols w:space="720"/>
        </w:sectPr>
      </w:pPr>
    </w:p>
    <w:p w:rsidR="00C63E71" w:rsidRDefault="00C63E71">
      <w:pPr>
        <w:rPr>
          <w:vanish/>
        </w:rPr>
      </w:pPr>
      <w:bookmarkStart w:id="4" w:name="__bookmark_5"/>
      <w:bookmarkEnd w:id="4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56"/>
        <w:gridCol w:w="1096"/>
        <w:gridCol w:w="1096"/>
        <w:gridCol w:w="1096"/>
        <w:gridCol w:w="56"/>
        <w:gridCol w:w="56"/>
        <w:gridCol w:w="1096"/>
        <w:gridCol w:w="1096"/>
        <w:gridCol w:w="1096"/>
        <w:gridCol w:w="56"/>
        <w:gridCol w:w="56"/>
        <w:gridCol w:w="1096"/>
        <w:gridCol w:w="1096"/>
        <w:gridCol w:w="1096"/>
        <w:gridCol w:w="62"/>
      </w:tblGrid>
      <w:tr w:rsidR="00C63E71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№3</w:t>
            </w:r>
          </w:p>
        </w:tc>
        <w:tc>
          <w:tcPr>
            <w:tcW w:w="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</w:tr>
      <w:tr w:rsidR="00C63E71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0088" w:type="dxa"/>
            <w:gridSpan w:val="1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об исполнении текстовых статей</w:t>
            </w:r>
            <w:r>
              <w:rPr>
                <w:b/>
                <w:bCs/>
                <w:color w:val="000000"/>
                <w:sz w:val="28"/>
                <w:szCs w:val="28"/>
              </w:rPr>
              <w:br/>
              <w:t>закона (решения) о бюджете</w:t>
            </w:r>
          </w:p>
        </w:tc>
        <w:tc>
          <w:tcPr>
            <w:tcW w:w="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</w:tr>
      <w:tr w:rsidR="00C63E71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</w:tr>
      <w:tr w:rsidR="00C63E71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статьи закона (решения) о бюджете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Результат исполнения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Причины неисполнения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</w:tr>
      <w:tr w:rsidR="00C63E71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</w:tr>
      <w:tr w:rsidR="00C63E71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 бюджетных ассигнований на 2025г. в сумме 565590890,37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Исполнение составило 490293719,07 руб.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3288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</w:tr>
      <w:tr w:rsidR="00C63E71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10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</w:tr>
    </w:tbl>
    <w:p w:rsidR="00C63E71" w:rsidRDefault="00C63E71">
      <w:pPr>
        <w:sectPr w:rsidR="00C63E71">
          <w:headerReference w:type="default" r:id="rId8"/>
          <w:footerReference w:type="default" r:id="rId9"/>
          <w:pgSz w:w="11905" w:h="16837"/>
          <w:pgMar w:top="1133" w:right="566" w:bottom="1133" w:left="1133" w:header="1133" w:footer="1133" w:gutter="0"/>
          <w:cols w:space="720"/>
        </w:sectPr>
      </w:pPr>
    </w:p>
    <w:p w:rsidR="00C63E71" w:rsidRDefault="00C63E71">
      <w:pPr>
        <w:rPr>
          <w:vanish/>
        </w:rPr>
      </w:pPr>
      <w:bookmarkStart w:id="5" w:name="__bookmark_6"/>
      <w:bookmarkEnd w:id="5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831"/>
        <w:gridCol w:w="831"/>
        <w:gridCol w:w="831"/>
        <w:gridCol w:w="831"/>
        <w:gridCol w:w="831"/>
        <w:gridCol w:w="831"/>
        <w:gridCol w:w="56"/>
        <w:gridCol w:w="831"/>
        <w:gridCol w:w="831"/>
        <w:gridCol w:w="831"/>
        <w:gridCol w:w="56"/>
        <w:gridCol w:w="56"/>
        <w:gridCol w:w="831"/>
        <w:gridCol w:w="831"/>
        <w:gridCol w:w="831"/>
        <w:gridCol w:w="66"/>
      </w:tblGrid>
      <w:tr w:rsidR="00C63E71"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№4</w:t>
            </w: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</w:tr>
      <w:tr w:rsidR="00C63E71">
        <w:tc>
          <w:tcPr>
            <w:tcW w:w="1014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Сведения об основных положениях учетной политики</w:t>
            </w: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</w:tr>
      <w:tr w:rsidR="00C63E71"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</w:tr>
      <w:tr w:rsidR="00C63E71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объекта учета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счета бюджетного учета</w:t>
            </w: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Способ ведения бюджетного учета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Характеристика применяемого способа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</w:tr>
      <w:tr w:rsidR="00C63E71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</w:tr>
      <w:tr w:rsidR="00C63E71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средства в эксплуатации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C63E71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34459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00021000</w:t>
                  </w:r>
                </w:p>
              </w:tc>
            </w:tr>
          </w:tbl>
          <w:p w:rsidR="00C63E71" w:rsidRDefault="00C63E71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Учет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Условная </w:t>
            </w:r>
            <w:proofErr w:type="spellStart"/>
            <w:r>
              <w:rPr>
                <w:color w:val="000000"/>
                <w:sz w:val="28"/>
                <w:szCs w:val="28"/>
              </w:rPr>
              <w:t>оценка,руб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</w:tr>
      <w:tr w:rsidR="00C63E71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средства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C63E71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34459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10100000</w:t>
                  </w:r>
                </w:p>
              </w:tc>
            </w:tr>
          </w:tbl>
          <w:p w:rsidR="00C63E71" w:rsidRDefault="00C63E71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Определение срока полезного использования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Исходя из рекомендаций, содержащихся в документах производителя, входящих в комплектацию объекта имущества, и (или) на основании решения комиссии субъекта учета по поступлению и выбытию активов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</w:tr>
      <w:tr w:rsidR="00C63E71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Амортизация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C63E71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34459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10400000</w:t>
                  </w:r>
                </w:p>
              </w:tc>
            </w:tr>
          </w:tbl>
          <w:p w:rsidR="00C63E71" w:rsidRDefault="00C63E71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Методы начисления амортизации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Линейный метод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</w:tr>
      <w:tr w:rsidR="00C63E71"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Материальные запасы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3"/>
            </w:tblGrid>
            <w:tr w:rsidR="00C63E71">
              <w:trPr>
                <w:jc w:val="center"/>
              </w:trPr>
              <w:tc>
                <w:tcPr>
                  <w:tcW w:w="24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3E71" w:rsidRDefault="0034459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10500000</w:t>
                  </w:r>
                </w:p>
              </w:tc>
            </w:tr>
          </w:tbl>
          <w:p w:rsidR="00C63E71" w:rsidRDefault="00C63E71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Выбытие материальных запасов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стоимости каждой единицы</w:t>
            </w:r>
          </w:p>
        </w:tc>
        <w:tc>
          <w:tcPr>
            <w:tcW w:w="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</w:tr>
      <w:tr w:rsidR="00C63E71"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</w:tr>
    </w:tbl>
    <w:p w:rsidR="00C63E71" w:rsidRDefault="00C63E71">
      <w:pPr>
        <w:sectPr w:rsidR="00C63E71">
          <w:headerReference w:type="default" r:id="rId10"/>
          <w:footerReference w:type="default" r:id="rId11"/>
          <w:pgSz w:w="11905" w:h="16837"/>
          <w:pgMar w:top="1133" w:right="566" w:bottom="1133" w:left="1133" w:header="1133" w:footer="1133" w:gutter="0"/>
          <w:cols w:space="720"/>
        </w:sectPr>
      </w:pPr>
    </w:p>
    <w:p w:rsidR="00C63E71" w:rsidRDefault="00C63E71">
      <w:pPr>
        <w:rPr>
          <w:vanish/>
        </w:rPr>
      </w:pPr>
      <w:bookmarkStart w:id="6" w:name="__bookmark_9"/>
      <w:bookmarkEnd w:id="6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1133"/>
        <w:gridCol w:w="1530"/>
        <w:gridCol w:w="559"/>
        <w:gridCol w:w="1530"/>
        <w:gridCol w:w="559"/>
        <w:gridCol w:w="559"/>
        <w:gridCol w:w="559"/>
        <w:gridCol w:w="559"/>
        <w:gridCol w:w="559"/>
        <w:gridCol w:w="559"/>
        <w:gridCol w:w="2100"/>
      </w:tblGrid>
      <w:tr w:rsidR="00C63E71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2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№14</w:t>
            </w:r>
          </w:p>
        </w:tc>
      </w:tr>
      <w:tr w:rsidR="00C63E71">
        <w:trPr>
          <w:trHeight w:val="322"/>
        </w:trPr>
        <w:tc>
          <w:tcPr>
            <w:tcW w:w="10206" w:type="dxa"/>
            <w:gridSpan w:val="1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Анализ показателей отчетности субъекта бюджетной отчетности</w:t>
            </w:r>
          </w:p>
        </w:tc>
      </w:tr>
      <w:tr w:rsidR="00C63E71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2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</w:tr>
      <w:tr w:rsidR="00C63E71">
        <w:trPr>
          <w:trHeight w:val="680"/>
        </w:trPr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формы по ОКУД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C63E71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C63E71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Показатели со знаком "минус" в графе 7 разделов 1 и 2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3E71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Показатели со знаком "минус" в графах 5 - 8 раздела 1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3E71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Графа 7 - "05 - иные причины возникновения просроченной кредиторской задолженности" раздела 2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3E71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2 графа 7 - "89 - иные причины возникновения просроченной дебиторской з</w:t>
            </w:r>
            <w:r>
              <w:rPr>
                <w:color w:val="000000"/>
                <w:sz w:val="28"/>
                <w:szCs w:val="28"/>
              </w:rPr>
              <w:t>адолженности"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КБК: 11610032040001140 1 </w:t>
            </w: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20944007 ;</w:t>
            </w:r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 xml:space="preserve"> сумма: 1389562.10 числится задолженность на основании Постановления о возбуждении исполнительного производства от 30.08.2017 года № 63021/17/48305 в отношении Васильева А.В. за ущерб причиненный преступлени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ем в пользу Администрации городского округа Похвистнево, 5-ти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дневный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срок добровольного исполнения требования истек. В настоящее время судебными приставами-исполнителями ОСП Похвистнево ведется работа по взысканию долга с вышеуказанного лица;    </w:t>
            </w:r>
            <w:r>
              <w:rPr>
                <w:i/>
                <w:iCs/>
                <w:color w:val="000000"/>
                <w:sz w:val="28"/>
                <w:szCs w:val="28"/>
              </w:rPr>
              <w:br/>
              <w:t>КБК: 116</w:t>
            </w:r>
            <w:r>
              <w:rPr>
                <w:i/>
                <w:iCs/>
                <w:color w:val="000000"/>
                <w:sz w:val="28"/>
                <w:szCs w:val="28"/>
              </w:rPr>
              <w:t>10032040003140 1 20944007 ; сумма: 14587.76  числится задолженность на основании исполнительного листа от 27.02.2025г. № 2-204/2025 в отношении Кичко В.К. за ущерб причиненного имуществу в результате ДТП.</w:t>
            </w:r>
          </w:p>
        </w:tc>
      </w:tr>
      <w:tr w:rsidR="00C63E71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Несколько причин </w:t>
            </w:r>
            <w:r>
              <w:rPr>
                <w:color w:val="000000"/>
                <w:sz w:val="28"/>
                <w:szCs w:val="28"/>
              </w:rPr>
              <w:lastRenderedPageBreak/>
              <w:t>возникновения просроч</w:t>
            </w:r>
            <w:r>
              <w:rPr>
                <w:color w:val="000000"/>
                <w:sz w:val="28"/>
                <w:szCs w:val="28"/>
              </w:rPr>
              <w:t>енной дебиторской (кредиторской) задолженности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-</w:t>
            </w:r>
          </w:p>
        </w:tc>
      </w:tr>
      <w:tr w:rsidR="00C63E71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0503173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1 графа 9 - "06 - иные причины"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 строке 250 отражено уточнение доходного кода бюджетной классификации;</w:t>
            </w:r>
            <w:r>
              <w:rPr>
                <w:i/>
                <w:iCs/>
                <w:color w:val="000000"/>
                <w:sz w:val="28"/>
                <w:szCs w:val="28"/>
              </w:rPr>
              <w:br/>
            </w:r>
            <w:r>
              <w:rPr>
                <w:i/>
                <w:iCs/>
                <w:color w:val="000000"/>
                <w:sz w:val="28"/>
                <w:szCs w:val="28"/>
              </w:rPr>
              <w:t>по строке 410 отражено изменение расходного кода бюджетной классификации, в связи с изменение КВР;</w:t>
            </w:r>
            <w:r>
              <w:rPr>
                <w:i/>
                <w:iCs/>
                <w:color w:val="000000"/>
                <w:sz w:val="28"/>
                <w:szCs w:val="28"/>
              </w:rPr>
              <w:br/>
              <w:t>по строке 520 отражено изменение Кода бюджетной классификации, в связи с уточнением учета коммунальных услуг по КВР</w:t>
            </w:r>
          </w:p>
        </w:tc>
      </w:tr>
      <w:tr w:rsidR="00C63E71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0503173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4 графа 7 - "03.5 - и</w:t>
            </w:r>
            <w:r>
              <w:rPr>
                <w:color w:val="000000"/>
                <w:sz w:val="28"/>
                <w:szCs w:val="28"/>
              </w:rPr>
              <w:t>ные причины"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3E71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0503175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1 графа 7 - "99 - иные причины"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Оплата будет произведена по сроку 28.01.2026г. Оплата согласно условиям контрактов будет произведена в январе 2026 года.</w:t>
            </w:r>
          </w:p>
        </w:tc>
      </w:tr>
      <w:tr w:rsidR="00C63E71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0503175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2 графа 7 - "75 - иные причины"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Оплата будет произведена по сроку 28.01.2026г. Оплата согласно условиям контрактов будет произведена в январе 2026 года.</w:t>
            </w:r>
          </w:p>
        </w:tc>
      </w:tr>
      <w:tr w:rsidR="00C63E71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Графа 7 - "09 - иной статус"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3E71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Графа 8 - "09 - иной статус"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3E71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Графа 7 - "28 - иное основание выбытия"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3E71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Графа 8 - "28 - иное основание выбытия"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3E71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0503127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Информация (пояснения) о некассовых операциях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3E71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Иной показатель:</w:t>
            </w: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</w:tr>
      <w:tr w:rsidR="00C63E71"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208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45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3E71">
        <w:trPr>
          <w:trHeight w:val="1"/>
        </w:trPr>
        <w:tc>
          <w:tcPr>
            <w:tcW w:w="10206" w:type="dxa"/>
            <w:gridSpan w:val="1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</w:tr>
    </w:tbl>
    <w:p w:rsidR="00C63E71" w:rsidRDefault="00C63E71">
      <w:pPr>
        <w:sectPr w:rsidR="00C63E71">
          <w:headerReference w:type="default" r:id="rId12"/>
          <w:footerReference w:type="default" r:id="rId13"/>
          <w:pgSz w:w="11905" w:h="16837"/>
          <w:pgMar w:top="1133" w:right="566" w:bottom="1133" w:left="1133" w:header="1133" w:footer="1133" w:gutter="0"/>
          <w:cols w:space="720"/>
        </w:sectPr>
      </w:pPr>
    </w:p>
    <w:p w:rsidR="00C63E71" w:rsidRDefault="00C63E71">
      <w:pPr>
        <w:rPr>
          <w:vanish/>
        </w:rPr>
      </w:pPr>
      <w:bookmarkStart w:id="7" w:name="__bookmark_10"/>
      <w:bookmarkEnd w:id="7"/>
    </w:p>
    <w:tbl>
      <w:tblPr>
        <w:tblOverlap w:val="never"/>
        <w:tblW w:w="9857" w:type="dxa"/>
        <w:tblLayout w:type="fixed"/>
        <w:tblLook w:val="01E0" w:firstRow="1" w:lastRow="1" w:firstColumn="1" w:lastColumn="1" w:noHBand="0" w:noVBand="0"/>
      </w:tblPr>
      <w:tblGrid>
        <w:gridCol w:w="1133"/>
        <w:gridCol w:w="566"/>
        <w:gridCol w:w="566"/>
        <w:gridCol w:w="566"/>
        <w:gridCol w:w="850"/>
        <w:gridCol w:w="566"/>
        <w:gridCol w:w="566"/>
        <w:gridCol w:w="566"/>
        <w:gridCol w:w="680"/>
        <w:gridCol w:w="680"/>
        <w:gridCol w:w="3118"/>
      </w:tblGrid>
      <w:tr w:rsidR="00C63E71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4478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№15</w:t>
            </w:r>
          </w:p>
        </w:tc>
      </w:tr>
      <w:tr w:rsidR="00C63E71">
        <w:trPr>
          <w:trHeight w:val="322"/>
        </w:trPr>
        <w:tc>
          <w:tcPr>
            <w:tcW w:w="9857" w:type="dxa"/>
            <w:gridSpan w:val="1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Причины увеличения просроченной задолженности</w:t>
            </w:r>
          </w:p>
        </w:tc>
      </w:tr>
      <w:tr w:rsidR="00C63E71">
        <w:tc>
          <w:tcPr>
            <w:tcW w:w="11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6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</w:tr>
      <w:tr w:rsidR="00C63E71">
        <w:trPr>
          <w:trHeight w:val="680"/>
        </w:trPr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Отчет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Номер (код) счета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Сумма, руб.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C63E71"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bookmarkStart w:id="8" w:name="_Toc0503169"/>
      <w:bookmarkEnd w:id="8"/>
      <w:tr w:rsidR="00C63E71"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E71" w:rsidRDefault="00C63E71">
            <w:pPr>
              <w:rPr>
                <w:vanish/>
              </w:rPr>
            </w:pPr>
            <w:r>
              <w:fldChar w:fldCharType="begin"/>
            </w:r>
            <w:r w:rsidR="00344597">
              <w:instrText xml:space="preserve"> TC "0503169" \f C \l "1"</w:instrText>
            </w:r>
            <w:r>
              <w:fldChar w:fldCharType="end"/>
            </w:r>
          </w:p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8724" w:type="dxa"/>
            <w:gridSpan w:val="10"/>
            <w:vMerge w:val="restart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8724" w:type="dxa"/>
              <w:tblLayout w:type="fixed"/>
              <w:tblLook w:val="01E0" w:firstRow="1" w:lastRow="1" w:firstColumn="1" w:lastColumn="1" w:noHBand="0" w:noVBand="0"/>
            </w:tblPr>
            <w:tblGrid>
              <w:gridCol w:w="1698"/>
              <w:gridCol w:w="7026"/>
            </w:tblGrid>
            <w:tr w:rsidR="00C63E71">
              <w:trPr>
                <w:trHeight w:val="322"/>
              </w:trPr>
              <w:tc>
                <w:tcPr>
                  <w:tcW w:w="1698" w:type="dxa"/>
                  <w:vMerge w:val="restart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bookmarkStart w:id="9" w:name="__bookmark_11"/>
                <w:bookmarkStart w:id="10" w:name="_TocПричины_увеличения_просроченной_деби"/>
                <w:bookmarkEnd w:id="9"/>
                <w:bookmarkEnd w:id="10"/>
                <w:p w:rsidR="00C63E71" w:rsidRDefault="00C63E71">
                  <w:pPr>
                    <w:rPr>
                      <w:vanish/>
                    </w:rPr>
                  </w:pPr>
                  <w:r>
                    <w:fldChar w:fldCharType="begin"/>
                  </w:r>
                  <w:r w:rsidR="00344597">
                    <w:instrText xml:space="preserve"> TC "Причины увеличения просроченной дебиторской задолженности по сравнению с показателями за аналогичный период прошлого отчетного года" \f C \l "2"</w:instrText>
                  </w:r>
                  <w:r>
                    <w:fldChar w:fldCharType="end"/>
                  </w:r>
                </w:p>
                <w:p w:rsidR="00C63E71" w:rsidRDefault="00344597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Причины увеличения просроченной дебиторской задолженности по сравнению с показателями за аналогичный пер</w:t>
                  </w:r>
                  <w:r>
                    <w:rPr>
                      <w:color w:val="000000"/>
                      <w:sz w:val="28"/>
                      <w:szCs w:val="28"/>
                    </w:rPr>
                    <w:t>иод прошлого отчетного года</w:t>
                  </w:r>
                </w:p>
              </w:tc>
              <w:tc>
                <w:tcPr>
                  <w:tcW w:w="7026" w:type="dxa"/>
                  <w:vMerge w:val="restart"/>
                  <w:tcBorders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7026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50"/>
                    <w:gridCol w:w="1698"/>
                    <w:gridCol w:w="1360"/>
                    <w:gridCol w:w="3118"/>
                  </w:tblGrid>
                  <w:tr w:rsidR="00C63E71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C63E71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63E71" w:rsidRDefault="00344597">
                              <w:pPr>
                                <w:jc w:val="center"/>
                              </w:pPr>
                              <w:bookmarkStart w:id="11" w:name="__bookmark_12"/>
                              <w:bookmarkEnd w:id="11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100</w:t>
                              </w:r>
                            </w:p>
                          </w:tc>
                        </w:tr>
                      </w:tbl>
                      <w:p w:rsidR="00C63E71" w:rsidRDefault="00C63E7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11105074040000120 1 20521004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165 429,38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Невыполнение арендаторами условий договоров аренды, в части своевременного внесение платежей. Проводится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претензионно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-исковая работа по взысканию просроченной задолженности.</w:t>
                        </w:r>
                      </w:p>
                    </w:tc>
                  </w:tr>
                  <w:tr w:rsidR="00C63E71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C63E71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63E71" w:rsidRDefault="00344597">
                              <w:pPr>
                                <w:jc w:val="center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101</w:t>
                              </w:r>
                            </w:p>
                          </w:tc>
                        </w:tr>
                      </w:tbl>
                      <w:p w:rsidR="00C63E71" w:rsidRDefault="00C63E7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11105074040000120 1 20521007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2 194,18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Невыполнение арендаторами условий договоров аренды, в части своевременного внесение платежей. Проводится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претензионно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-исковая работа по взысканию просроченной задолженности.</w:t>
                        </w:r>
                      </w:p>
                    </w:tc>
                  </w:tr>
                  <w:tr w:rsidR="00C63E71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C63E71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63E71" w:rsidRDefault="00344597">
                              <w:pPr>
                                <w:jc w:val="center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102</w:t>
                              </w:r>
                            </w:p>
                          </w:tc>
                        </w:tr>
                      </w:tbl>
                      <w:p w:rsidR="00C63E71" w:rsidRDefault="00C63E7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11105012040000120 1 20523004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1 800 051,21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Невыполнение арендаторами условий договоров аренды, в части своевременного внесение платежей. Несогласие арендатора с выставленными ему суммами. Проводится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претензионно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-исковая работа по взысканию просроченной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задолженност</w:t>
                        </w:r>
                        <w:proofErr w:type="spellEnd"/>
                      </w:p>
                    </w:tc>
                  </w:tr>
                  <w:tr w:rsidR="00C63E71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C63E71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63E71" w:rsidRDefault="00344597">
                              <w:pPr>
                                <w:jc w:val="center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103</w:t>
                              </w:r>
                            </w:p>
                          </w:tc>
                        </w:tr>
                      </w:tbl>
                      <w:p w:rsidR="00C63E71" w:rsidRDefault="00C63E7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11105024040000120 1 20523004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53 373,59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Невыполнение арендаторами условий договоров аренды, в части своевременного внесение платежей. Несогласие арендатора с выставленными ему 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lastRenderedPageBreak/>
                          <w:t xml:space="preserve">суммами. Проводится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претензионно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-исковая работа по взысканию просроченной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задолженност</w:t>
                        </w:r>
                        <w:proofErr w:type="spellEnd"/>
                      </w:p>
                    </w:tc>
                  </w:tr>
                  <w:tr w:rsidR="00C63E71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C63E71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63E71" w:rsidRDefault="00344597">
                              <w:pPr>
                                <w:jc w:val="center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lastRenderedPageBreak/>
                                <w:t>104</w:t>
                              </w:r>
                            </w:p>
                          </w:tc>
                        </w:tr>
                      </w:tbl>
                      <w:p w:rsidR="00C63E71" w:rsidRDefault="00C63E7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11105012040000120 1 205230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07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247 833,39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Невыполнение арендаторами условий договоров аренды, в части своевременного внесение платежей. Несогласие арендатора с выставленными ему суммами. Проводится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претензионно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-исковая работа по взысканию просроченной задолженности.</w:t>
                        </w:r>
                      </w:p>
                    </w:tc>
                  </w:tr>
                  <w:tr w:rsidR="00C63E71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C63E71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63E71" w:rsidRDefault="00344597">
                              <w:pPr>
                                <w:jc w:val="center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105</w:t>
                              </w:r>
                            </w:p>
                          </w:tc>
                        </w:tr>
                      </w:tbl>
                      <w:p w:rsidR="00C63E71" w:rsidRDefault="00C63E7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11105024040000120 1 20523007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76 516,01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Невыполнение арендаторами условий договоров аренды, в части своевременного внесение платежей. Несогласие арендатора с выставленными ему суммами. Проводится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претензионно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-исковая работа по взысканию просроченной задолже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нности.</w:t>
                        </w:r>
                      </w:p>
                    </w:tc>
                  </w:tr>
                  <w:tr w:rsidR="00C63E71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C63E71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63E71" w:rsidRDefault="00344597">
                              <w:pPr>
                                <w:jc w:val="center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106</w:t>
                              </w:r>
                            </w:p>
                          </w:tc>
                        </w:tr>
                      </w:tbl>
                      <w:p w:rsidR="00C63E71" w:rsidRDefault="00C63E7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11109044040002120 1 20529004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45 176,72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Невыполнение арендаторами условий договоров аренды, в части своевременного внесение платежей. Несогласие арендатора с выставленными ему суммами. Проводится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претензионно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-исковая работа по взысканию проср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оченной задолженности.</w:t>
                        </w:r>
                      </w:p>
                    </w:tc>
                  </w:tr>
                  <w:tr w:rsidR="00C63E71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C63E71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63E71" w:rsidRDefault="00344597">
                              <w:pPr>
                                <w:jc w:val="center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107</w:t>
                              </w:r>
                            </w:p>
                          </w:tc>
                        </w:tr>
                      </w:tbl>
                      <w:p w:rsidR="00C63E71" w:rsidRDefault="00C63E7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11109044040002120 1 20529007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8 468,83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Невыполнение арендаторами условий договоров аренды, в 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lastRenderedPageBreak/>
                          <w:t xml:space="preserve">части своевременного внесение платежей. Проводится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претензионно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-исковая работа по взысканию просроченной задолженности.</w:t>
                        </w:r>
                      </w:p>
                    </w:tc>
                  </w:tr>
                  <w:tr w:rsidR="00C63E71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C63E71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63E71" w:rsidRDefault="00344597">
                              <w:pPr>
                                <w:jc w:val="center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lastRenderedPageBreak/>
                                <w:t>108</w:t>
                              </w:r>
                            </w:p>
                          </w:tc>
                        </w:tr>
                      </w:tbl>
                      <w:p w:rsidR="00C63E71" w:rsidRDefault="00C63E7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11607010040000140 1 20541000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289 318,93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Не произведена оплата в установленные сроки.</w:t>
                        </w:r>
                      </w:p>
                    </w:tc>
                  </w:tr>
                  <w:tr w:rsidR="00C63E71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C63E71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63E71" w:rsidRDefault="00344597">
                              <w:pPr>
                                <w:jc w:val="center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109</w:t>
                              </w:r>
                            </w:p>
                          </w:tc>
                        </w:tr>
                      </w:tbl>
                      <w:p w:rsidR="00C63E71" w:rsidRDefault="00C63E7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11601074010000140 1 20545000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50 000,00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Просроченная задолженность образовалась в результате наложения штрафов управлением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росреестра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по Самарской области по актам земельного контроля. Полномочия по взысканию данных штрафов были переданы муниципалитетам с суммами задолженности.</w:t>
                        </w:r>
                      </w:p>
                    </w:tc>
                  </w:tr>
                  <w:tr w:rsidR="00C63E71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C63E71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63E71" w:rsidRDefault="00344597">
                              <w:pPr>
                                <w:jc w:val="center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110</w:t>
                              </w:r>
                            </w:p>
                          </w:tc>
                        </w:tr>
                      </w:tbl>
                      <w:p w:rsidR="00C63E71" w:rsidRDefault="00C63E7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1160108401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0000140 1 20545000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20 000,00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Просроченная задолженность образовалась в результате наложения штрафов управлением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росреестра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по Самарской области по актам земельного контроля. Полномочия по взысканию данных штрафов были переданы муниципалитетам с суммами задолженности.</w:t>
                        </w:r>
                      </w:p>
                    </w:tc>
                  </w:tr>
                  <w:tr w:rsidR="00C63E71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C63E71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63E71" w:rsidRDefault="00344597">
                              <w:pPr>
                                <w:jc w:val="center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111</w:t>
                              </w:r>
                            </w:p>
                          </w:tc>
                        </w:tr>
                      </w:tbl>
                      <w:p w:rsidR="00C63E71" w:rsidRDefault="00C63E7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1160709004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0001140 1 20545000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1 118 345,76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Пени за невыполнение арендаторами условий договоров аренды, в части своевременного внесение платежей. Неосновательное обогащение за использование 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lastRenderedPageBreak/>
                          <w:t>земельных участков (в виде арендной платы) без правоустанавливающих документов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. Неоплаченные по претензиям в срок, взысканные по решению суда: Аверьянов П.Г. - 298436,91 Гриценко А.В. - 15137,24 Гриценко А.В. - 7266,88 Гриценко А.В. - 16956,05 ООО "Поволжская сервисная компания" - 72214,79 Кузнецова З.А. – 10075,19 Аверьянов П.Г. - 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4208681,46 ИП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Видманова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Т.М. – 39301,38 Алексеева Т.В. – 6 666,52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Огонян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Н.Р. - 93776,21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Баракина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Н.К. – 52839,44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Кострюлин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А.Б. – 8659,61  ОАО «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Пох.сельхозтехника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» - 321782,86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Валиуллина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С.М. – 13217,59 ООО СМУ НПС - 134498,94 Гриценко А.В. - 18756,47 Гри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ценко А.В. - 60328,91 ООО СМУ НПС – 1254416,98  Дмитриева В.С. - 8036,83 Итого – 6641050,26</w:t>
                        </w:r>
                      </w:p>
                    </w:tc>
                  </w:tr>
                  <w:tr w:rsidR="00C63E71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C63E71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63E71" w:rsidRDefault="00344597">
                              <w:pPr>
                                <w:jc w:val="center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lastRenderedPageBreak/>
                                <w:t>112</w:t>
                              </w:r>
                            </w:p>
                          </w:tc>
                        </w:tr>
                      </w:tbl>
                      <w:p w:rsidR="00C63E71" w:rsidRDefault="00C63E7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11607090040002140 1 20545000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6 641 050,26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Пени за невыполнение арендаторами условий договоров аренды, в части своевременного внесение платежей. Неосновательное обогащение за использование земельных участков (в виде арендной платы) без правоустанавливающих 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lastRenderedPageBreak/>
                          <w:t>документов. Неоплаченные по претензиям в с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рок, взысканные по решению суда: Аверьянов П.Г. - 298436,91 Гриценко А.В. - 15137,24 Гриценко А.В. - 7266,88 Гриценко А.В. - 16956,05 ООО "Поволжская сервисная компания" - 72214,79 Кузнецова З.А. – 10075,19 Аверьянов П.Г. - 4208681,46 ИП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Видманова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Т.М. – 3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9301,38 Алексеева Т.В. – 6 666,52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Огонян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Н.Р. - 93776,21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Баракина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Н.К. – 52839,44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Кострюлин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А.Б. – 8659,61  ОАО «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Пох.сельхозтехника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» - 321782,86 </w:t>
                        </w:r>
                        <w:proofErr w:type="spellStart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Валиуллина</w:t>
                        </w:r>
                        <w:proofErr w:type="spellEnd"/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С.М. – 13217,59 ООО СМУ НПС - 134498,94 Гриценко А.В. - 18756,47 Гриценко А.В. - 60328,91 ООО СМУ НП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С – 1254416,98  Дмитриева В.С. - 8036,83 Итого – 6641050,26</w:t>
                        </w:r>
                      </w:p>
                    </w:tc>
                  </w:tr>
                  <w:tr w:rsidR="00C63E71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C63E71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63E71" w:rsidRDefault="00344597">
                              <w:pPr>
                                <w:jc w:val="center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lastRenderedPageBreak/>
                                <w:t>113</w:t>
                              </w:r>
                            </w:p>
                          </w:tc>
                        </w:tr>
                      </w:tbl>
                      <w:p w:rsidR="00C63E71" w:rsidRDefault="00C63E7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11610032040001140 1 20944007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1 389 562,10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Не произведена оплата в установленные сроки.</w:t>
                        </w:r>
                      </w:p>
                    </w:tc>
                  </w:tr>
                  <w:tr w:rsidR="00C63E71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C63E71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63E71" w:rsidRDefault="00344597">
                              <w:pPr>
                                <w:jc w:val="center"/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114</w:t>
                              </w:r>
                            </w:p>
                          </w:tc>
                        </w:tr>
                      </w:tbl>
                      <w:p w:rsidR="00C63E71" w:rsidRDefault="00C63E7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11610032040003140 1 20944007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14 587,76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Не произведена оплата в установленные сроки.</w:t>
                        </w:r>
                      </w:p>
                    </w:tc>
                  </w:tr>
                  <w:tr w:rsidR="00C63E71">
                    <w:tc>
                      <w:tcPr>
                        <w:tcW w:w="2548" w:type="dxa"/>
                        <w:gridSpan w:val="2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ИТОГО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11 921 908,12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</w:tr>
                </w:tbl>
                <w:p w:rsidR="00C63E71" w:rsidRDefault="00C63E71">
                  <w:pPr>
                    <w:spacing w:line="1" w:lineRule="auto"/>
                  </w:pPr>
                </w:p>
              </w:tc>
            </w:tr>
            <w:bookmarkStart w:id="12" w:name="_TocПричины_увеличения_просроченной_кред"/>
            <w:bookmarkEnd w:id="12"/>
            <w:tr w:rsidR="00C63E71">
              <w:trPr>
                <w:trHeight w:val="322"/>
              </w:trPr>
              <w:tc>
                <w:tcPr>
                  <w:tcW w:w="1698" w:type="dxa"/>
                  <w:vMerge w:val="restart"/>
                  <w:tcBorders>
                    <w:top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63E71" w:rsidRDefault="00C63E71">
                  <w:pPr>
                    <w:rPr>
                      <w:vanish/>
                    </w:rPr>
                  </w:pPr>
                  <w:r>
                    <w:lastRenderedPageBreak/>
                    <w:fldChar w:fldCharType="begin"/>
                  </w:r>
                  <w:r w:rsidR="00344597">
                    <w:instrText xml:space="preserve"> TC "Причины увеличения просроченной кредиторской задолженности по сравнению с показателями за аналогичный период прошлого отчетного года" \f C \l "2"</w:instrText>
                  </w:r>
                  <w:r>
                    <w:fldChar w:fldCharType="end"/>
                  </w:r>
                </w:p>
                <w:p w:rsidR="00C63E71" w:rsidRDefault="00344597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Причины увеличения просроченной кредиторской задолженности по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сравнению с показателями за аналогичный период прошлого отчетного года</w:t>
                  </w:r>
                </w:p>
              </w:tc>
              <w:tc>
                <w:tcPr>
                  <w:tcW w:w="7026" w:type="dxa"/>
                  <w:vMerge w:val="restart"/>
                  <w:tcBorders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7026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50"/>
                    <w:gridCol w:w="1698"/>
                    <w:gridCol w:w="1360"/>
                    <w:gridCol w:w="3118"/>
                  </w:tblGrid>
                  <w:tr w:rsidR="00C63E71">
                    <w:tc>
                      <w:tcPr>
                        <w:tcW w:w="850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850" w:type="dxa"/>
                          <w:jc w:val="center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850"/>
                        </w:tblGrid>
                        <w:tr w:rsidR="00C63E71">
                          <w:trPr>
                            <w:jc w:val="center"/>
                          </w:trPr>
                          <w:tc>
                            <w:tcPr>
                              <w:tcW w:w="85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63E71" w:rsidRDefault="00344597">
                              <w:pPr>
                                <w:jc w:val="center"/>
                              </w:pPr>
                              <w:bookmarkStart w:id="13" w:name="__bookmark_13"/>
                              <w:bookmarkEnd w:id="13"/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lastRenderedPageBreak/>
                                <w:t>200</w:t>
                              </w:r>
                            </w:p>
                          </w:tc>
                        </w:tr>
                      </w:tbl>
                      <w:p w:rsidR="00C63E71" w:rsidRDefault="00C63E71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98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C63E71">
                    <w:tc>
                      <w:tcPr>
                        <w:tcW w:w="2548" w:type="dxa"/>
                        <w:gridSpan w:val="2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ИТОГО</w:t>
                        </w:r>
                      </w:p>
                    </w:tc>
                    <w:tc>
                      <w:tcPr>
                        <w:tcW w:w="1360" w:type="dxa"/>
                        <w:vMerge w:val="restart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63E71" w:rsidRDefault="00344597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</w:tr>
                </w:tbl>
                <w:p w:rsidR="00C63E71" w:rsidRDefault="00C63E71">
                  <w:pPr>
                    <w:spacing w:line="1" w:lineRule="auto"/>
                  </w:pPr>
                </w:p>
              </w:tc>
            </w:tr>
          </w:tbl>
          <w:p w:rsidR="00C63E71" w:rsidRDefault="00C63E71">
            <w:pPr>
              <w:spacing w:line="1" w:lineRule="auto"/>
            </w:pPr>
          </w:p>
        </w:tc>
      </w:tr>
      <w:tr w:rsidR="00C63E71">
        <w:tc>
          <w:tcPr>
            <w:tcW w:w="1133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3118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</w:tr>
    </w:tbl>
    <w:p w:rsidR="00C63E71" w:rsidRDefault="00C63E71">
      <w:pPr>
        <w:sectPr w:rsidR="00C63E71">
          <w:headerReference w:type="default" r:id="rId14"/>
          <w:footerReference w:type="default" r:id="rId15"/>
          <w:pgSz w:w="11905" w:h="16837"/>
          <w:pgMar w:top="1133" w:right="566" w:bottom="1133" w:left="1133" w:header="1133" w:footer="1133" w:gutter="0"/>
          <w:cols w:space="720"/>
        </w:sectPr>
      </w:pPr>
    </w:p>
    <w:p w:rsidR="00C63E71" w:rsidRDefault="00C63E71">
      <w:pPr>
        <w:rPr>
          <w:vanish/>
        </w:rPr>
      </w:pPr>
      <w:bookmarkStart w:id="14" w:name="__bookmark_14"/>
      <w:bookmarkEnd w:id="14"/>
    </w:p>
    <w:tbl>
      <w:tblPr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1275"/>
        <w:gridCol w:w="1275"/>
        <w:gridCol w:w="1275"/>
        <w:gridCol w:w="1275"/>
        <w:gridCol w:w="1275"/>
        <w:gridCol w:w="1275"/>
        <w:gridCol w:w="1275"/>
        <w:gridCol w:w="1281"/>
      </w:tblGrid>
      <w:tr w:rsidR="00C63E71"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3831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№16</w:t>
            </w:r>
          </w:p>
        </w:tc>
      </w:tr>
      <w:tr w:rsidR="00C63E71">
        <w:trPr>
          <w:trHeight w:val="322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вопросы деятельности субъекта бюджетной отчетности</w:t>
            </w:r>
          </w:p>
        </w:tc>
      </w:tr>
      <w:tr w:rsidR="00C63E71"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  <w:tc>
          <w:tcPr>
            <w:tcW w:w="12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</w:tr>
      <w:tr w:rsidR="00C63E71">
        <w:trPr>
          <w:trHeight w:val="680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отчета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C63E71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C63E71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Таблица № 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Годовая инвентаризация проведена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3E71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0503296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Информация о задолженности по исполнительным документам и о правовом основании ее возникновения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3E71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Корреспонденция счетов бюджетного учета, утвержденная субъектом учета (централизованной бухгалтерии)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3E71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форм отчетности, не включенных в состав бюджетной отчетности за отчетный период ввиду отсутствия числовых значений показателей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0503174; 0503173_3; 0503184; 0503178_1; 0503167;0503075; 0503387</w:t>
            </w:r>
          </w:p>
        </w:tc>
      </w:tr>
      <w:tr w:rsidR="00C63E71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E71" w:rsidRDefault="00C63E71">
            <w:pPr>
              <w:spacing w:line="1" w:lineRule="auto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Иной показатель:</w:t>
            </w: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  <w:jc w:val="center"/>
            </w:pPr>
          </w:p>
        </w:tc>
      </w:tr>
      <w:tr w:rsidR="00C63E71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38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83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3445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3E71">
        <w:trPr>
          <w:trHeight w:val="1"/>
        </w:trPr>
        <w:tc>
          <w:tcPr>
            <w:tcW w:w="1020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63E71" w:rsidRDefault="00C63E71">
            <w:pPr>
              <w:spacing w:line="1" w:lineRule="auto"/>
            </w:pPr>
          </w:p>
        </w:tc>
      </w:tr>
    </w:tbl>
    <w:p w:rsidR="00344597" w:rsidRDefault="00344597"/>
    <w:sectPr w:rsidR="00344597" w:rsidSect="00C63E71">
      <w:headerReference w:type="default" r:id="rId16"/>
      <w:footerReference w:type="default" r:id="rId17"/>
      <w:pgSz w:w="11905" w:h="16837"/>
      <w:pgMar w:top="1133" w:right="566" w:bottom="1133" w:left="1133" w:header="1133" w:footer="11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597" w:rsidRDefault="00344597" w:rsidP="00C63E71">
      <w:r>
        <w:separator/>
      </w:r>
    </w:p>
  </w:endnote>
  <w:endnote w:type="continuationSeparator" w:id="0">
    <w:p w:rsidR="00344597" w:rsidRDefault="00344597" w:rsidP="00C63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63E71">
      <w:trPr>
        <w:trHeight w:val="56"/>
      </w:trPr>
      <w:tc>
        <w:tcPr>
          <w:tcW w:w="10421" w:type="dxa"/>
        </w:tcPr>
        <w:p w:rsidR="00C63E71" w:rsidRDefault="00C63E71">
          <w:pPr>
            <w:spacing w:line="1" w:lineRule="auto"/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63E71">
      <w:trPr>
        <w:trHeight w:val="56"/>
      </w:trPr>
      <w:tc>
        <w:tcPr>
          <w:tcW w:w="10421" w:type="dxa"/>
        </w:tcPr>
        <w:p w:rsidR="00C63E71" w:rsidRDefault="00C63E71">
          <w:pPr>
            <w:spacing w:line="1" w:lineRule="auto"/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63E71">
      <w:trPr>
        <w:trHeight w:val="56"/>
      </w:trPr>
      <w:tc>
        <w:tcPr>
          <w:tcW w:w="10421" w:type="dxa"/>
        </w:tcPr>
        <w:p w:rsidR="00C63E71" w:rsidRDefault="00C63E71">
          <w:pPr>
            <w:spacing w:line="1" w:lineRule="auto"/>
          </w:pP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63E71">
      <w:trPr>
        <w:trHeight w:val="56"/>
      </w:trPr>
      <w:tc>
        <w:tcPr>
          <w:tcW w:w="10421" w:type="dxa"/>
        </w:tcPr>
        <w:p w:rsidR="00C63E71" w:rsidRDefault="00C63E71">
          <w:pPr>
            <w:spacing w:line="1" w:lineRule="auto"/>
          </w:pP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63E71">
      <w:trPr>
        <w:trHeight w:val="56"/>
      </w:trPr>
      <w:tc>
        <w:tcPr>
          <w:tcW w:w="10421" w:type="dxa"/>
        </w:tcPr>
        <w:p w:rsidR="00C63E71" w:rsidRDefault="00C63E71">
          <w:pPr>
            <w:spacing w:line="1" w:lineRule="auto"/>
          </w:pP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63E71">
      <w:trPr>
        <w:trHeight w:val="56"/>
      </w:trPr>
      <w:tc>
        <w:tcPr>
          <w:tcW w:w="10421" w:type="dxa"/>
        </w:tcPr>
        <w:p w:rsidR="00C63E71" w:rsidRDefault="00C63E7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597" w:rsidRDefault="00344597" w:rsidP="00C63E71">
      <w:r>
        <w:separator/>
      </w:r>
    </w:p>
  </w:footnote>
  <w:footnote w:type="continuationSeparator" w:id="0">
    <w:p w:rsidR="00344597" w:rsidRDefault="00344597" w:rsidP="00C63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63E71">
      <w:trPr>
        <w:trHeight w:val="56"/>
      </w:trPr>
      <w:tc>
        <w:tcPr>
          <w:tcW w:w="10421" w:type="dxa"/>
        </w:tcPr>
        <w:p w:rsidR="00C63E71" w:rsidRDefault="00C63E71">
          <w:pPr>
            <w:spacing w:line="1" w:lineRule="auto"/>
          </w:pP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63E71">
      <w:trPr>
        <w:trHeight w:val="56"/>
      </w:trPr>
      <w:tc>
        <w:tcPr>
          <w:tcW w:w="10421" w:type="dxa"/>
        </w:tcPr>
        <w:p w:rsidR="00C63E71" w:rsidRDefault="00C63E71">
          <w:pPr>
            <w:spacing w:line="1" w:lineRule="auto"/>
          </w:pPr>
        </w:p>
      </w:tc>
    </w:tr>
  </w:tbl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63E71">
      <w:trPr>
        <w:trHeight w:val="56"/>
      </w:trPr>
      <w:tc>
        <w:tcPr>
          <w:tcW w:w="10421" w:type="dxa"/>
        </w:tcPr>
        <w:p w:rsidR="00C63E71" w:rsidRDefault="00C63E71">
          <w:pPr>
            <w:spacing w:line="1" w:lineRule="auto"/>
          </w:pPr>
        </w:p>
      </w:tc>
    </w:tr>
  </w:tbl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63E71">
      <w:trPr>
        <w:trHeight w:val="56"/>
      </w:trPr>
      <w:tc>
        <w:tcPr>
          <w:tcW w:w="10421" w:type="dxa"/>
        </w:tcPr>
        <w:p w:rsidR="00C63E71" w:rsidRDefault="00C63E71">
          <w:pPr>
            <w:spacing w:line="1" w:lineRule="auto"/>
          </w:pPr>
        </w:p>
      </w:tc>
    </w:tr>
  </w:tbl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63E71">
      <w:trPr>
        <w:trHeight w:val="56"/>
      </w:trPr>
      <w:tc>
        <w:tcPr>
          <w:tcW w:w="10421" w:type="dxa"/>
        </w:tcPr>
        <w:p w:rsidR="00C63E71" w:rsidRDefault="00C63E71">
          <w:pPr>
            <w:spacing w:line="1" w:lineRule="auto"/>
          </w:pPr>
        </w:p>
      </w:tc>
    </w:tr>
  </w:tbl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63E71">
      <w:trPr>
        <w:trHeight w:val="56"/>
      </w:trPr>
      <w:tc>
        <w:tcPr>
          <w:tcW w:w="10421" w:type="dxa"/>
        </w:tcPr>
        <w:p w:rsidR="00C63E71" w:rsidRDefault="00C63E7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E71"/>
    <w:rsid w:val="00344597"/>
    <w:rsid w:val="004F1292"/>
    <w:rsid w:val="00C317C2"/>
    <w:rsid w:val="00C6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C03DCD-7C53-49A3-9A6A-8E2DAD4B3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C63E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6901</Words>
  <Characters>39342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Evgeniya Apalikova</dc:creator>
  <cp:keywords/>
  <dc:description/>
  <cp:lastModifiedBy>Evgeniya Apalikova</cp:lastModifiedBy>
  <cp:revision>2</cp:revision>
  <dcterms:created xsi:type="dcterms:W3CDTF">2026-02-26T04:40:00Z</dcterms:created>
  <dcterms:modified xsi:type="dcterms:W3CDTF">2026-02-26T04:40:00Z</dcterms:modified>
</cp:coreProperties>
</file>