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проведении аукциона</w:t>
      </w:r>
    </w:p>
    <w:p w:rsidR="00823930" w:rsidRDefault="00823930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информирует о проведении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аукциона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</w:t>
      </w:r>
      <w:r w:rsidR="00DB43DA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74D5F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612FB8">
        <w:rPr>
          <w:rFonts w:ascii="Times New Roman" w:eastAsia="Times New Roman" w:hAnsi="Times New Roman" w:cs="Times New Roman"/>
          <w:sz w:val="28"/>
        </w:rPr>
        <w:t xml:space="preserve">ул. </w:t>
      </w:r>
      <w:r w:rsidR="00DB43DA">
        <w:rPr>
          <w:rFonts w:ascii="Times New Roman" w:eastAsia="Times New Roman" w:hAnsi="Times New Roman" w:cs="Times New Roman"/>
          <w:sz w:val="28"/>
        </w:rPr>
        <w:t>Транспортная</w:t>
      </w:r>
      <w:r w:rsidR="001E7612">
        <w:rPr>
          <w:rFonts w:ascii="Times New Roman" w:eastAsia="Times New Roman" w:hAnsi="Times New Roman" w:cs="Times New Roman"/>
          <w:sz w:val="28"/>
        </w:rPr>
        <w:t xml:space="preserve">, </w:t>
      </w:r>
      <w:r w:rsidR="00DB43DA">
        <w:rPr>
          <w:rFonts w:ascii="Times New Roman" w:eastAsia="Times New Roman" w:hAnsi="Times New Roman" w:cs="Times New Roman"/>
          <w:sz w:val="28"/>
        </w:rPr>
        <w:t>46</w:t>
      </w:r>
      <w:r w:rsidR="001E7612">
        <w:rPr>
          <w:rFonts w:ascii="Times New Roman" w:eastAsia="Times New Roman" w:hAnsi="Times New Roman" w:cs="Times New Roman"/>
          <w:sz w:val="28"/>
        </w:rPr>
        <w:t>А</w:t>
      </w:r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823930">
        <w:rPr>
          <w:rFonts w:ascii="Times New Roman" w:eastAsia="Times New Roman" w:hAnsi="Times New Roman" w:cs="Times New Roman"/>
          <w:sz w:val="28"/>
        </w:rPr>
        <w:t>27.06.2022</w:t>
      </w:r>
      <w:r w:rsidR="00C658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823930">
        <w:rPr>
          <w:rFonts w:ascii="Times New Roman" w:eastAsia="Times New Roman" w:hAnsi="Times New Roman" w:cs="Times New Roman"/>
          <w:sz w:val="28"/>
        </w:rPr>
        <w:t>699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в отношении следующего земельного участка, государственная собственность на который не разграничена.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DB43DA">
        <w:rPr>
          <w:rFonts w:ascii="Times New Roman" w:eastAsia="Times New Roman" w:hAnsi="Times New Roman" w:cs="Times New Roman"/>
          <w:sz w:val="28"/>
        </w:rPr>
        <w:t>0206017:627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</w:t>
      </w:r>
      <w:r w:rsidR="001E7612">
        <w:rPr>
          <w:rFonts w:ascii="Times New Roman" w:eastAsia="Times New Roman" w:hAnsi="Times New Roman" w:cs="Times New Roman"/>
          <w:sz w:val="28"/>
        </w:rPr>
        <w:t xml:space="preserve">Самарская область, г. Похвистнево, ул. </w:t>
      </w:r>
      <w:r w:rsidR="00DB43DA">
        <w:rPr>
          <w:rFonts w:ascii="Times New Roman" w:eastAsia="Times New Roman" w:hAnsi="Times New Roman" w:cs="Times New Roman"/>
          <w:sz w:val="28"/>
        </w:rPr>
        <w:t>Транспортная, 46</w:t>
      </w:r>
      <w:r w:rsidR="001E761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 земельного  участка:  </w:t>
      </w:r>
      <w:r w:rsidR="00DB43DA">
        <w:rPr>
          <w:rFonts w:ascii="Times New Roman" w:eastAsia="Times New Roman" w:hAnsi="Times New Roman" w:cs="Times New Roman"/>
          <w:sz w:val="28"/>
        </w:rPr>
        <w:t>309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</w:p>
    <w:p w:rsidR="006C4E5F" w:rsidRDefault="006C4E5F" w:rsidP="006C4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ограничения прав на часть земельного участка площадью 11 кв.м., предусмотренные статьями 56, 56.1 Земельного кодекса Российской Федерации: охранная зона водопровода; срок действия: не установлен;</w:t>
      </w:r>
    </w:p>
    <w:p w:rsidR="006C4E5F" w:rsidRDefault="006C4E5F" w:rsidP="006C4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ограничения прав на часть земельного участка площадью 27 кв.м., предусмотренные статьями 56, 56.1 Земельного кодекса Российской Федерации: охранная зона линии связи; срок действия: не установлен.</w:t>
      </w:r>
    </w:p>
    <w:p w:rsidR="00612FB8" w:rsidRDefault="00A37B99" w:rsidP="001E76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DB43DA">
        <w:rPr>
          <w:rFonts w:ascii="Times New Roman" w:eastAsia="Times New Roman" w:hAnsi="Times New Roman" w:cs="Times New Roman"/>
          <w:sz w:val="28"/>
        </w:rPr>
        <w:t>для индивидуального жилищного строительства</w:t>
      </w:r>
      <w:r w:rsidR="008D4623">
        <w:rPr>
          <w:rFonts w:ascii="Times New Roman" w:eastAsia="Times New Roman" w:hAnsi="Times New Roman" w:cs="Times New Roman"/>
          <w:sz w:val="28"/>
        </w:rPr>
        <w:t>, садоводство</w:t>
      </w:r>
      <w:r w:rsidR="00612FB8">
        <w:rPr>
          <w:rFonts w:ascii="Times New Roman" w:eastAsia="Times New Roman" w:hAnsi="Times New Roman" w:cs="Times New Roman"/>
          <w:sz w:val="28"/>
        </w:rPr>
        <w:t>.</w:t>
      </w:r>
    </w:p>
    <w:p w:rsidR="00DB43DA" w:rsidRDefault="00DB43DA" w:rsidP="00DB43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использования земельного участка: садоводство.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</w:t>
      </w:r>
      <w:r w:rsidR="00B7703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6C4E5F">
        <w:rPr>
          <w:rFonts w:ascii="Times New Roman" w:eastAsia="Times New Roman" w:hAnsi="Times New Roman" w:cs="Times New Roman"/>
          <w:b/>
          <w:sz w:val="28"/>
        </w:rPr>
        <w:t>01.08</w:t>
      </w:r>
      <w:r w:rsidR="008F39DC">
        <w:rPr>
          <w:rFonts w:ascii="Times New Roman" w:eastAsia="Times New Roman" w:hAnsi="Times New Roman" w:cs="Times New Roman"/>
          <w:b/>
          <w:sz w:val="28"/>
        </w:rPr>
        <w:t>.2022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DB43DA">
        <w:rPr>
          <w:rFonts w:ascii="Times New Roman" w:eastAsia="Times New Roman" w:hAnsi="Times New Roman" w:cs="Times New Roman"/>
          <w:b/>
          <w:sz w:val="28"/>
        </w:rPr>
        <w:t>11</w:t>
      </w:r>
      <w:r w:rsidR="00482745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а)   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в)  участникам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 каждую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</w:t>
      </w:r>
      <w:r w:rsidR="00A37B99" w:rsidRPr="00D91E1F">
        <w:rPr>
          <w:rFonts w:ascii="Times New Roman" w:eastAsia="Times New Roman" w:hAnsi="Times New Roman" w:cs="Times New Roman"/>
          <w:sz w:val="28"/>
        </w:rPr>
        <w:lastRenderedPageBreak/>
        <w:t>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д)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 xml:space="preserve">е) по завершении аукциона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Начальная  цена  предмета  аукциона: </w:t>
      </w:r>
      <w:r w:rsidR="00DB43DA">
        <w:rPr>
          <w:rFonts w:ascii="Times New Roman" w:eastAsia="Times New Roman" w:hAnsi="Times New Roman" w:cs="Times New Roman"/>
          <w:sz w:val="28"/>
        </w:rPr>
        <w:t>198000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DB43DA">
        <w:rPr>
          <w:rFonts w:ascii="Times New Roman" w:eastAsia="Times New Roman" w:hAnsi="Times New Roman" w:cs="Times New Roman"/>
          <w:sz w:val="28"/>
        </w:rPr>
        <w:t>сто девяносто восемь тысяч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 аукциона» (величина повышения начальной цены предмета аукциона): </w:t>
      </w:r>
      <w:r w:rsidR="00DB43DA">
        <w:rPr>
          <w:rFonts w:ascii="Times New Roman" w:eastAsia="Times New Roman" w:hAnsi="Times New Roman" w:cs="Times New Roman"/>
          <w:sz w:val="28"/>
        </w:rPr>
        <w:t>5940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DB43DA">
        <w:rPr>
          <w:rFonts w:ascii="Times New Roman" w:eastAsia="Times New Roman" w:hAnsi="Times New Roman" w:cs="Times New Roman"/>
          <w:sz w:val="28"/>
        </w:rPr>
        <w:t>пять тысяч девятьсот сорок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DB43DA">
        <w:rPr>
          <w:rFonts w:ascii="Times New Roman" w:eastAsia="Times New Roman" w:hAnsi="Times New Roman" w:cs="Times New Roman"/>
          <w:sz w:val="28"/>
        </w:rPr>
        <w:t>00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 заявки на участие в аукционе осуществляется заявителем лично или через своего представителя, в письменной форме, по адресу: Самарская область, г.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6C4E5F">
        <w:rPr>
          <w:rFonts w:ascii="Times New Roman" w:eastAsia="Times New Roman" w:hAnsi="Times New Roman" w:cs="Times New Roman"/>
          <w:sz w:val="28"/>
        </w:rPr>
        <w:t>30</w:t>
      </w:r>
      <w:r w:rsidR="00DB43DA">
        <w:rPr>
          <w:rFonts w:ascii="Times New Roman" w:eastAsia="Times New Roman" w:hAnsi="Times New Roman" w:cs="Times New Roman"/>
          <w:sz w:val="28"/>
        </w:rPr>
        <w:t>.06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заявок  на участие в аукционе оканчивается </w:t>
      </w:r>
      <w:r w:rsidR="006C4E5F">
        <w:rPr>
          <w:rFonts w:ascii="Times New Roman" w:eastAsia="Times New Roman" w:hAnsi="Times New Roman" w:cs="Times New Roman"/>
          <w:sz w:val="28"/>
        </w:rPr>
        <w:t>27</w:t>
      </w:r>
      <w:r w:rsidR="00DB43DA">
        <w:rPr>
          <w:rFonts w:ascii="Times New Roman" w:eastAsia="Times New Roman" w:hAnsi="Times New Roman" w:cs="Times New Roman"/>
          <w:sz w:val="28"/>
        </w:rPr>
        <w:t>.07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  <w:bookmarkStart w:id="0" w:name="_GoBack"/>
      <w:bookmarkEnd w:id="0"/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DB43DA">
        <w:rPr>
          <w:rFonts w:ascii="Times New Roman" w:eastAsia="Times New Roman" w:hAnsi="Times New Roman" w:cs="Times New Roman"/>
          <w:sz w:val="28"/>
        </w:rPr>
        <w:t>198000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DB43DA">
        <w:rPr>
          <w:rFonts w:ascii="Times New Roman" w:eastAsia="Times New Roman" w:hAnsi="Times New Roman" w:cs="Times New Roman"/>
          <w:sz w:val="28"/>
        </w:rPr>
        <w:t>сто девяносто восемь тысяч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 вносится заявителем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аукциона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которым договор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>
          <w:rPr>
            <w:rStyle w:val="a5"/>
            <w:rFonts w:ascii="Times New Roman" w:eastAsia="Times New Roman" w:hAnsi="Times New Roman" w:cs="Times New Roman"/>
            <w:sz w:val="28"/>
          </w:rPr>
          <w:t>пунктом 13</w:t>
        </w:r>
      </w:hyperlink>
      <w:r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>
          <w:rPr>
            <w:rStyle w:val="a5"/>
            <w:rFonts w:ascii="Times New Roman" w:eastAsia="Times New Roman" w:hAnsi="Times New Roman" w:cs="Times New Roman"/>
            <w:sz w:val="28"/>
          </w:rPr>
          <w:t>14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8"/>
          </w:rPr>
          <w:t>20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>
        <w:rPr>
          <w:rFonts w:ascii="Times New Roman" w:eastAsia="Times New Roman" w:hAnsi="Times New Roman" w:cs="Times New Roman"/>
          <w:sz w:val="28"/>
        </w:rPr>
        <w:t xml:space="preserve">. Задатки, внесенные этими лицами, не заключившими в установленном </w:t>
      </w:r>
      <w:hyperlink r:id="rId9" w:history="1">
        <w:r>
          <w:rPr>
            <w:rStyle w:val="a5"/>
            <w:rFonts w:ascii="Times New Roman" w:eastAsia="Times New Roman" w:hAnsi="Times New Roman" w:cs="Times New Roman"/>
            <w:sz w:val="28"/>
          </w:rPr>
          <w:t>статьей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САМАРА БАНКА РОССИИ//УФК по Самарской области г.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DB43DA">
        <w:rPr>
          <w:rFonts w:ascii="Times New Roman" w:eastAsia="Times New Roman" w:hAnsi="Times New Roman" w:cs="Times New Roman"/>
          <w:sz w:val="28"/>
        </w:rPr>
        <w:t>2</w:t>
      </w:r>
      <w:r w:rsidR="006C4E5F">
        <w:rPr>
          <w:rFonts w:ascii="Times New Roman" w:eastAsia="Times New Roman" w:hAnsi="Times New Roman" w:cs="Times New Roman"/>
          <w:sz w:val="28"/>
        </w:rPr>
        <w:t>8</w:t>
      </w:r>
      <w:r w:rsidR="00DB43DA">
        <w:rPr>
          <w:rFonts w:ascii="Times New Roman" w:eastAsia="Times New Roman" w:hAnsi="Times New Roman" w:cs="Times New Roman"/>
          <w:sz w:val="28"/>
        </w:rPr>
        <w:t>.07</w:t>
      </w:r>
      <w:r w:rsidR="008F39DC">
        <w:rPr>
          <w:rFonts w:ascii="Times New Roman" w:eastAsia="Times New Roman" w:hAnsi="Times New Roman" w:cs="Times New Roman"/>
          <w:sz w:val="28"/>
        </w:rPr>
        <w:t>.2022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1B2129">
        <w:rPr>
          <w:rFonts w:ascii="Times New Roman" w:eastAsia="Times New Roman" w:hAnsi="Times New Roman" w:cs="Times New Roman"/>
          <w:sz w:val="28"/>
        </w:rPr>
        <w:t>09.0</w:t>
      </w:r>
      <w:r w:rsidR="00DB43DA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г.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08594A" w:rsidRDefault="00A37B99" w:rsidP="006C4E5F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hyperlink r:id="rId10" w:history="1"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pohgor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@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samtel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r w:rsidRPr="00DB43DA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Pr="00DB43DA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ru</w:t>
        </w:r>
      </w:hyperlink>
      <w:r w:rsidRPr="00DB43DA">
        <w:rPr>
          <w:rFonts w:ascii="Courier New" w:eastAsia="Courier New" w:hAnsi="Courier New" w:cs="Courier New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08594A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37AB0"/>
    <w:rsid w:val="000528F5"/>
    <w:rsid w:val="0007018D"/>
    <w:rsid w:val="0008594A"/>
    <w:rsid w:val="0008705B"/>
    <w:rsid w:val="000A6972"/>
    <w:rsid w:val="000C5F07"/>
    <w:rsid w:val="000F03D2"/>
    <w:rsid w:val="00107F9B"/>
    <w:rsid w:val="00124958"/>
    <w:rsid w:val="001843CF"/>
    <w:rsid w:val="001A7457"/>
    <w:rsid w:val="001B2129"/>
    <w:rsid w:val="001D7ED1"/>
    <w:rsid w:val="001E7612"/>
    <w:rsid w:val="002048A4"/>
    <w:rsid w:val="00217822"/>
    <w:rsid w:val="00274AFE"/>
    <w:rsid w:val="00283076"/>
    <w:rsid w:val="00297A1D"/>
    <w:rsid w:val="002C4892"/>
    <w:rsid w:val="002F2A17"/>
    <w:rsid w:val="00304923"/>
    <w:rsid w:val="00306630"/>
    <w:rsid w:val="00312C3D"/>
    <w:rsid w:val="00333712"/>
    <w:rsid w:val="0035535C"/>
    <w:rsid w:val="00374D5F"/>
    <w:rsid w:val="003751D8"/>
    <w:rsid w:val="00387095"/>
    <w:rsid w:val="003A71A4"/>
    <w:rsid w:val="00402900"/>
    <w:rsid w:val="00406242"/>
    <w:rsid w:val="00410243"/>
    <w:rsid w:val="00410612"/>
    <w:rsid w:val="00412DDD"/>
    <w:rsid w:val="00413BE3"/>
    <w:rsid w:val="00425AAF"/>
    <w:rsid w:val="00453253"/>
    <w:rsid w:val="004537DA"/>
    <w:rsid w:val="00477529"/>
    <w:rsid w:val="00482745"/>
    <w:rsid w:val="0049722B"/>
    <w:rsid w:val="004A7DE0"/>
    <w:rsid w:val="004F3F0A"/>
    <w:rsid w:val="00525F37"/>
    <w:rsid w:val="00576AFC"/>
    <w:rsid w:val="00582ED5"/>
    <w:rsid w:val="00591C4E"/>
    <w:rsid w:val="005E0E44"/>
    <w:rsid w:val="005F4817"/>
    <w:rsid w:val="00612FB8"/>
    <w:rsid w:val="00633B4D"/>
    <w:rsid w:val="00633E08"/>
    <w:rsid w:val="00642641"/>
    <w:rsid w:val="00655443"/>
    <w:rsid w:val="00684DB0"/>
    <w:rsid w:val="00690231"/>
    <w:rsid w:val="006B2BF8"/>
    <w:rsid w:val="006B539A"/>
    <w:rsid w:val="006C4E5F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D32E0"/>
    <w:rsid w:val="007E12B4"/>
    <w:rsid w:val="007E2DB6"/>
    <w:rsid w:val="00815E9F"/>
    <w:rsid w:val="00823930"/>
    <w:rsid w:val="00826E84"/>
    <w:rsid w:val="00893763"/>
    <w:rsid w:val="008A0F47"/>
    <w:rsid w:val="008A3180"/>
    <w:rsid w:val="008B70A6"/>
    <w:rsid w:val="008D4623"/>
    <w:rsid w:val="008D6577"/>
    <w:rsid w:val="008F1E83"/>
    <w:rsid w:val="008F39DC"/>
    <w:rsid w:val="00902DA0"/>
    <w:rsid w:val="00910EEC"/>
    <w:rsid w:val="00985793"/>
    <w:rsid w:val="00996937"/>
    <w:rsid w:val="009F5A6B"/>
    <w:rsid w:val="00A100CF"/>
    <w:rsid w:val="00A115FB"/>
    <w:rsid w:val="00A27B04"/>
    <w:rsid w:val="00A366CC"/>
    <w:rsid w:val="00A37B99"/>
    <w:rsid w:val="00A50877"/>
    <w:rsid w:val="00B04495"/>
    <w:rsid w:val="00B0747E"/>
    <w:rsid w:val="00B23B81"/>
    <w:rsid w:val="00B34DB7"/>
    <w:rsid w:val="00B40F47"/>
    <w:rsid w:val="00B77032"/>
    <w:rsid w:val="00B857AC"/>
    <w:rsid w:val="00B91553"/>
    <w:rsid w:val="00BA74FA"/>
    <w:rsid w:val="00C1481A"/>
    <w:rsid w:val="00C1684A"/>
    <w:rsid w:val="00C346A1"/>
    <w:rsid w:val="00C65839"/>
    <w:rsid w:val="00CB56C7"/>
    <w:rsid w:val="00CC442E"/>
    <w:rsid w:val="00D339A4"/>
    <w:rsid w:val="00D4714A"/>
    <w:rsid w:val="00D7238C"/>
    <w:rsid w:val="00D85617"/>
    <w:rsid w:val="00D91E1F"/>
    <w:rsid w:val="00D97E78"/>
    <w:rsid w:val="00DB43DA"/>
    <w:rsid w:val="00DB5BF1"/>
    <w:rsid w:val="00DC7C5C"/>
    <w:rsid w:val="00DD0D29"/>
    <w:rsid w:val="00E50D07"/>
    <w:rsid w:val="00E528AE"/>
    <w:rsid w:val="00EA71DD"/>
    <w:rsid w:val="00F31813"/>
    <w:rsid w:val="00F355F9"/>
    <w:rsid w:val="00F57BC9"/>
    <w:rsid w:val="00F8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ED75-4ABC-4EDD-9F84-3B72E5B1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Газизова Рузана</cp:lastModifiedBy>
  <cp:revision>49</cp:revision>
  <cp:lastPrinted>2022-06-24T06:54:00Z</cp:lastPrinted>
  <dcterms:created xsi:type="dcterms:W3CDTF">2020-08-25T19:25:00Z</dcterms:created>
  <dcterms:modified xsi:type="dcterms:W3CDTF">2022-06-27T06:14:00Z</dcterms:modified>
</cp:coreProperties>
</file>