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1A" w:rsidRDefault="00D2171A" w:rsidP="00D2171A">
      <w:pPr>
        <w:pStyle w:val="a4"/>
        <w:spacing w:line="240" w:lineRule="auto"/>
        <w:jc w:val="right"/>
        <w:rPr>
          <w:b w:val="0"/>
          <w:sz w:val="24"/>
          <w:szCs w:val="24"/>
        </w:rPr>
      </w:pPr>
    </w:p>
    <w:p w:rsidR="00D2171A" w:rsidRDefault="00D2171A" w:rsidP="00D217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кциона</w:t>
      </w:r>
    </w:p>
    <w:p w:rsidR="00D2171A" w:rsidRDefault="00D2171A" w:rsidP="00D217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71A" w:rsidRDefault="00D2171A" w:rsidP="00D217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округа Похвистнево Самарской области информирует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 по продаже земельного участка  на основании решения уполномоченного органа о проведении такого аукциона: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Самарская область, пос. Октябрьский   городского округа Похвистнево»  от </w:t>
      </w:r>
      <w:r w:rsidR="00761D89">
        <w:rPr>
          <w:rFonts w:ascii="Times New Roman" w:hAnsi="Times New Roman" w:cs="Times New Roman"/>
          <w:sz w:val="28"/>
          <w:szCs w:val="28"/>
        </w:rPr>
        <w:t>26.09.2018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1D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61D89">
        <w:rPr>
          <w:rFonts w:ascii="Times New Roman" w:hAnsi="Times New Roman" w:cs="Times New Roman"/>
          <w:sz w:val="28"/>
          <w:szCs w:val="28"/>
        </w:rPr>
        <w:t>1094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 отношении следующего земельного участка, государственная собственность на который не разграничена.</w:t>
      </w:r>
      <w:proofErr w:type="gramEnd"/>
    </w:p>
    <w:p w:rsidR="00D2171A" w:rsidRDefault="00D2171A" w:rsidP="00D217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земельного участка: 63:23:1902001:3287.</w:t>
      </w:r>
    </w:p>
    <w:p w:rsidR="00D2171A" w:rsidRDefault="00D2171A" w:rsidP="00D217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Местоположение земельного участка: Самарская область,                       пос.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городского округа Похвистнево.</w:t>
      </w:r>
    </w:p>
    <w:p w:rsidR="00D2171A" w:rsidRDefault="00D2171A" w:rsidP="00D217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 земельного  участка:  1704728 кв. м.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Разрешенное использование земельного участка: для посева зерновых культур.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участок относится к категории земель: земли населенных пунктов.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 проведения  аукциона: здание Администрации городского округа Похвистнево Самарской области по адресу: Самарская область,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ул. Куйбышева, 11, кабинет № 11.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>
        <w:rPr>
          <w:rFonts w:ascii="Times New Roman" w:hAnsi="Times New Roman" w:cs="Times New Roman"/>
          <w:b/>
          <w:sz w:val="28"/>
          <w:szCs w:val="28"/>
        </w:rPr>
        <w:t>01.11.2018, 8 ч. 00 мин.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D2171A" w:rsidRDefault="00D2171A" w:rsidP="00D2171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Аукцион проводится в следующем порядке:</w:t>
      </w:r>
    </w:p>
    <w:p w:rsidR="00D2171A" w:rsidRDefault="00D2171A" w:rsidP="00D217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аукцион ведет аукционист;</w:t>
      </w:r>
    </w:p>
    <w:p w:rsidR="00D2171A" w:rsidRDefault="00D2171A" w:rsidP="00D2171A">
      <w:pPr>
        <w:pStyle w:val="ConsPlusNormal"/>
        <w:ind w:firstLine="709"/>
        <w:jc w:val="both"/>
      </w:pPr>
      <w:r>
        <w:t>б) аукцион начинается с оглашения аукционистом наименования, основных характеристик и начальной цены земельного участка, «шага аукциона» и порядка проведения аукциона;</w:t>
      </w:r>
    </w:p>
    <w:p w:rsidR="00D2171A" w:rsidRDefault="00D2171A" w:rsidP="00D2171A">
      <w:pPr>
        <w:pStyle w:val="ConsPlusNormal"/>
        <w:ind w:firstLine="709"/>
        <w:jc w:val="both"/>
      </w:pPr>
      <w: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купить земельный участок в соответствии с этой ценой;</w:t>
      </w:r>
    </w:p>
    <w:p w:rsidR="00D2171A" w:rsidRDefault="00D2171A" w:rsidP="00D2171A">
      <w:pPr>
        <w:pStyle w:val="ConsPlusNormal"/>
        <w:ind w:firstLine="709"/>
        <w:jc w:val="both"/>
      </w:pPr>
      <w:r>
        <w:t>г) каждый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D2171A" w:rsidRDefault="00D2171A" w:rsidP="00D2171A">
      <w:pPr>
        <w:pStyle w:val="ConsPlusNormal"/>
        <w:ind w:firstLine="709"/>
        <w:jc w:val="both"/>
      </w:pPr>
      <w:proofErr w:type="spellStart"/>
      <w:r>
        <w:t>д</w:t>
      </w:r>
      <w:proofErr w:type="spellEnd"/>
      <w:r>
        <w:t>) при отсутствии участников аукциона, готовых купить земельный участок в соответствии с названной аукционистом ценой, аукционист повторяет эту цену 3 раза.</w:t>
      </w:r>
    </w:p>
    <w:p w:rsidR="00D2171A" w:rsidRDefault="00D2171A" w:rsidP="00D2171A">
      <w:pPr>
        <w:pStyle w:val="ConsPlusNormal"/>
        <w:ind w:firstLine="709"/>
        <w:jc w:val="both"/>
      </w:pPr>
      <w:r>
        <w:t xml:space="preserve">Если после троекратного объявления очередной цены ни один из участников аукциона не поднял билет, аукцион завершается. Победителем </w:t>
      </w:r>
      <w:r>
        <w:lastRenderedPageBreak/>
        <w:t>аукциона признается тот участник аукциона, номер билета которого был назван аукционистом последним;</w:t>
      </w:r>
    </w:p>
    <w:p w:rsidR="00D2171A" w:rsidRDefault="00D2171A" w:rsidP="00D2171A">
      <w:pPr>
        <w:pStyle w:val="ConsPlusNormal"/>
        <w:ind w:firstLine="709"/>
        <w:jc w:val="both"/>
      </w:pPr>
      <w:r>
        <w:t>е) по завершен</w:t>
      </w:r>
      <w:proofErr w:type="gramStart"/>
      <w:r>
        <w:t>ии ау</w:t>
      </w:r>
      <w:proofErr w:type="gramEnd"/>
      <w:r>
        <w:t>кциона аукционист объявляет о продаже земельного участка, называет цену проданного земельного участка и номер билета победителя аукциона.</w:t>
      </w:r>
    </w:p>
    <w:p w:rsidR="00D2171A" w:rsidRDefault="00D2171A" w:rsidP="00D2171A">
      <w:pPr>
        <w:pStyle w:val="ConsPlusNormal"/>
        <w:ind w:firstLine="709"/>
        <w:jc w:val="both"/>
      </w:pPr>
      <w:r>
        <w:t xml:space="preserve">Результаты аукциона оформляются протоколом. 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 цена  предмета  аукциона: 767128  (семьсот шестьдесят семь тысяч сто двадцать восемь)  руб. 00 коп.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«Шаг  аукциона» (величина повышения начальной цены предмета аукциона): 23013,84 (двадцать три тысячи тринадцать) руб. 84 коп. 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заявок на участие в аукционе в письменной форме осуществляется по адресу: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                     ул. Куйбышева, 11, кабинет № 11.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 01.10.2018 в 9 ч. 00 мин.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 заявок  на участие в аукционе оканчивается 29.10.2018 в 15 ч. 00 мин.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Дни   и   часы   личного   приема   заявок   на   участие   в  аукционе: </w:t>
      </w:r>
      <w:r>
        <w:rPr>
          <w:rFonts w:ascii="Times New Roman" w:hAnsi="Times New Roman"/>
          <w:sz w:val="28"/>
          <w:szCs w:val="28"/>
        </w:rPr>
        <w:t>в будние дни с 09 ч. 00 мин. до 12 ч. 00 мин. часов и с 13 ч. 00 мин. до 15 ч. 00 мин.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приема заявок на участие в аукционе: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заявитель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заявителю в день ее поступления.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задатка: 767128 (семьсот шестьдесят семь тысяч сто двадцать восемь) руб. 00 коп.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кциона, не позднее дня окончания срока приема заявок.  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 аукционе в следующем порядке.</w:t>
      </w:r>
    </w:p>
    <w:p w:rsidR="00D2171A" w:rsidRDefault="00D2171A" w:rsidP="00D217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 аукциона  возвращает  заявителю  внесенный  им  задаток  в течение  трех рабочих дней со дня поступления уведомления об отзыве </w:t>
      </w:r>
      <w:r>
        <w:rPr>
          <w:rFonts w:ascii="Times New Roman" w:hAnsi="Times New Roman" w:cs="Times New Roman"/>
          <w:sz w:val="28"/>
          <w:szCs w:val="28"/>
        </w:rPr>
        <w:lastRenderedPageBreak/>
        <w:t>заявки, если заявка отозвана заявителем до дня окончания срока приема заявок, о чем произведено письменное уведомление организатора аукциона.</w:t>
      </w:r>
    </w:p>
    <w:p w:rsidR="00D2171A" w:rsidRDefault="00D2171A" w:rsidP="00D217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  аукциона   возвращает  внесенный  задаток  заявителю,  не допущенному  к  участию  в  аукционе,  в  течение  трех рабочих дней со дня оформления протокола приема заявок на участие в аукционе.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аукциона возвращает внесенные задатки лицам, участвовавшим в  аукционе,  но  не  победившим  в нем, в течение трех рабочих дней со дня подписания протокола о результатах аукциона.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Задаток,  внесенный  лицом,  признанным  победителем аукциона, задаток, внесенный  иным  лицом,  с которым договор купли-продажи земельного  участка  заключается  в  соответствии  с 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пунктом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20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статьи  39.12  Земельного  кодекса  Российской  Федерации,  засчитываются в оплату приобретаемого земельного участка.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Задатки, внесенные этими лицами, не заключившими в установленном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статьей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39.12 Земельного кодекса Российской Федерации порядке договора купли-продажи земельного участка вследствие уклонения от заключения указанного договора, не возвращаются.</w:t>
      </w:r>
      <w:proofErr w:type="gramEnd"/>
    </w:p>
    <w:p w:rsidR="00D2171A" w:rsidRDefault="00D2171A" w:rsidP="00D2171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D2171A" w:rsidRDefault="00D2171A" w:rsidP="00D2171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>
          <w:rPr>
            <w:rFonts w:ascii="Times New Roman" w:hAnsi="Times New Roman"/>
            <w:sz w:val="28"/>
            <w:szCs w:val="28"/>
          </w:rPr>
          <w:t>446450, г</w:t>
        </w:r>
      </w:smartTag>
      <w:r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D2171A" w:rsidRDefault="00D2171A" w:rsidP="00D2171A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амара БИК 043601001 ОКПО 04031411 ОКТМО 36727000, КБК 910 1 17 05040 04 0000 180.</w:t>
      </w:r>
    </w:p>
    <w:p w:rsidR="00D2171A" w:rsidRDefault="00D2171A" w:rsidP="00D2171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определения участников аукциона – </w:t>
      </w:r>
      <w:r w:rsidR="00B329D4">
        <w:rPr>
          <w:rFonts w:ascii="Times New Roman" w:hAnsi="Times New Roman"/>
          <w:sz w:val="28"/>
          <w:szCs w:val="28"/>
        </w:rPr>
        <w:t>30.10</w:t>
      </w:r>
      <w:r>
        <w:rPr>
          <w:rFonts w:ascii="Times New Roman" w:hAnsi="Times New Roman"/>
          <w:sz w:val="28"/>
          <w:szCs w:val="28"/>
        </w:rPr>
        <w:t xml:space="preserve">.2018 в 15.00 в здании Администрации городского округа Похвистнево Самарской области по адресу: Самарская область,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 ул. Куйбышева, 11, кабинет                 № 11.</w:t>
      </w:r>
    </w:p>
    <w:p w:rsidR="00D2171A" w:rsidRDefault="00D2171A" w:rsidP="00D2171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 к  настоящему извещению: форма </w:t>
      </w:r>
      <w:hyperlink r:id="rId8" w:anchor="P2080" w:history="1">
        <w:r>
          <w:rPr>
            <w:rStyle w:val="a3"/>
            <w:color w:val="auto"/>
            <w:sz w:val="28"/>
            <w:szCs w:val="28"/>
            <w:u w:val="none"/>
          </w:rPr>
          <w:t>заявки</w:t>
        </w:r>
      </w:hyperlink>
      <w:r>
        <w:rPr>
          <w:rFonts w:ascii="Times New Roman" w:hAnsi="Times New Roman"/>
          <w:sz w:val="28"/>
          <w:szCs w:val="28"/>
        </w:rPr>
        <w:t xml:space="preserve"> на участие в аукционе. 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Самарская область,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 ул. Лермонтова, 16.</w:t>
      </w:r>
    </w:p>
    <w:p w:rsidR="00D2171A" w:rsidRDefault="00D2171A" w:rsidP="00D217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D2171A" w:rsidRDefault="00D2171A" w:rsidP="00D2171A">
      <w:pPr>
        <w:pStyle w:val="ConsPlusNonformat"/>
        <w:ind w:firstLine="709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9" w:history="1">
        <w:r>
          <w:rPr>
            <w:rStyle w:val="a3"/>
            <w:sz w:val="28"/>
            <w:szCs w:val="28"/>
            <w:lang w:val="en-US"/>
          </w:rPr>
          <w:t>pohgor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samtel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EAA" w:rsidRDefault="00962EAA"/>
    <w:sectPr w:rsidR="00962EAA" w:rsidSect="00962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71A"/>
    <w:rsid w:val="000022B4"/>
    <w:rsid w:val="00025647"/>
    <w:rsid w:val="001A4F3A"/>
    <w:rsid w:val="002B099A"/>
    <w:rsid w:val="002C7503"/>
    <w:rsid w:val="004546DC"/>
    <w:rsid w:val="00761D89"/>
    <w:rsid w:val="007B5FA7"/>
    <w:rsid w:val="007E5E57"/>
    <w:rsid w:val="00962EAA"/>
    <w:rsid w:val="00AC45BA"/>
    <w:rsid w:val="00B329D4"/>
    <w:rsid w:val="00D2171A"/>
    <w:rsid w:val="00D87A48"/>
    <w:rsid w:val="00E1337A"/>
    <w:rsid w:val="00E71BF2"/>
    <w:rsid w:val="00EF13CF"/>
    <w:rsid w:val="00FD3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71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171A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2171A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D2171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No Spacing"/>
    <w:uiPriority w:val="99"/>
    <w:qFormat/>
    <w:rsid w:val="00D217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D2171A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D217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3;&#1072;&#1079;&#1080;&#1079;&#1086;&#1074;&#1072;\Desktop\2%20&#1087;&#1086;&#1089;&#1077;&#1083;&#1086;&#1082;%20&#1054;&#1082;&#1090;&#1103;&#1073;&#1088;&#1100;&#1089;&#1082;&#1080;&#1081;%2044,39%20&#1075;&#1072;\2%20&#1055;&#1088;&#1080;&#1083;&#1086;&#1078;&#1077;&#1085;&#1080;&#1077;%20&#8470;%201%20(&#1080;&#1079;&#1074;&#1077;&#1097;&#1077;&#1085;&#1080;&#1077;)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6828B85E7B6289E6D27BDBE29854A63189E9C40DE1142F15763960D8532BD2906EA2C6BE4XCe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828B85E7B6289E6D27BDBE29854A63189E9C40DE1142F15763960D8532BD2906EA2C6AE2XCe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6828B85E7B6289E6D27BDBE29854A63189E9C40DE1142F15763960D8532BD2906EA2C6BEBXCe2L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6828B85E7B6289E6D27BDBE29854A63189E9C40DE1142F15763960D8532BD2906EA2C6BEAXCeBL" TargetMode="External"/><Relationship Id="rId9" Type="http://schemas.openxmlformats.org/officeDocument/2006/relationships/hyperlink" Target="mailto:pohgor@sam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1132</Words>
  <Characters>6453</Characters>
  <Application>Microsoft Office Word</Application>
  <DocSecurity>0</DocSecurity>
  <Lines>53</Lines>
  <Paragraphs>15</Paragraphs>
  <ScaleCrop>false</ScaleCrop>
  <Company>Администрация городского округа Похвистнево</Company>
  <LinksUpToDate>false</LinksUpToDate>
  <CharactersWithSpaces>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7</cp:revision>
  <dcterms:created xsi:type="dcterms:W3CDTF">2018-09-26T12:21:00Z</dcterms:created>
  <dcterms:modified xsi:type="dcterms:W3CDTF">2018-09-27T06:30:00Z</dcterms:modified>
</cp:coreProperties>
</file>