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D5A" w:rsidRPr="0040037C" w:rsidRDefault="00C35D5A" w:rsidP="00C35D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37C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C35D5A" w:rsidRPr="0040037C" w:rsidRDefault="00C35D5A" w:rsidP="00C35D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37C">
        <w:rPr>
          <w:rFonts w:ascii="Times New Roman" w:hAnsi="Times New Roman" w:cs="Times New Roman"/>
          <w:b/>
          <w:sz w:val="28"/>
          <w:szCs w:val="28"/>
        </w:rPr>
        <w:t xml:space="preserve"> индикатора риска нарушения обязательных требований</w:t>
      </w:r>
    </w:p>
    <w:p w:rsidR="00C35D5A" w:rsidRDefault="00C35D5A" w:rsidP="00C35D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846"/>
        <w:gridCol w:w="850"/>
        <w:gridCol w:w="2410"/>
        <w:gridCol w:w="709"/>
        <w:gridCol w:w="113"/>
        <w:gridCol w:w="850"/>
        <w:gridCol w:w="284"/>
        <w:gridCol w:w="709"/>
        <w:gridCol w:w="312"/>
        <w:gridCol w:w="708"/>
        <w:gridCol w:w="539"/>
        <w:gridCol w:w="709"/>
        <w:gridCol w:w="425"/>
        <w:gridCol w:w="850"/>
        <w:gridCol w:w="567"/>
        <w:gridCol w:w="709"/>
        <w:gridCol w:w="3686"/>
      </w:tblGrid>
      <w:tr w:rsidR="00C35D5A" w:rsidRPr="00DA17A9" w:rsidTr="00C35D5A">
        <w:tc>
          <w:tcPr>
            <w:tcW w:w="846" w:type="dxa"/>
            <w:vMerge w:val="restart"/>
            <w:vAlign w:val="center"/>
          </w:tcPr>
          <w:p w:rsidR="00C35D5A" w:rsidRPr="0040037C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0037C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4430" w:type="dxa"/>
            <w:gridSpan w:val="16"/>
            <w:vAlign w:val="center"/>
          </w:tcPr>
          <w:p w:rsidR="00C35D5A" w:rsidRDefault="00C35D5A" w:rsidP="00D037B6">
            <w:pPr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Общая информация по индикатору риска нарушения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обязательных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требований</w:t>
            </w:r>
          </w:p>
        </w:tc>
      </w:tr>
      <w:tr w:rsidR="00C35D5A" w:rsidRPr="00DA17A9" w:rsidTr="00C35D5A">
        <w:tc>
          <w:tcPr>
            <w:tcW w:w="846" w:type="dxa"/>
            <w:vMerge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1.1</w:t>
            </w:r>
          </w:p>
        </w:tc>
        <w:tc>
          <w:tcPr>
            <w:tcW w:w="6634" w:type="dxa"/>
            <w:gridSpan w:val="9"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Наименование органа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исполнительной власти, органа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местного самоуправления,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осуществляющего контрольную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(надзорную) деятельность,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ответственного за разработку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индикатора риска нарушения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обязательных требований</w:t>
            </w:r>
          </w:p>
        </w:tc>
        <w:tc>
          <w:tcPr>
            <w:tcW w:w="709" w:type="dxa"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1.2</w:t>
            </w:r>
          </w:p>
        </w:tc>
        <w:tc>
          <w:tcPr>
            <w:tcW w:w="6237" w:type="dxa"/>
            <w:gridSpan w:val="5"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Наименование вида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государственного контроля</w:t>
            </w:r>
          </w:p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(надзора), муниципального контроля</w:t>
            </w:r>
          </w:p>
        </w:tc>
      </w:tr>
      <w:tr w:rsidR="00C35D5A" w:rsidRPr="00DA17A9" w:rsidTr="00C35D5A">
        <w:tc>
          <w:tcPr>
            <w:tcW w:w="846" w:type="dxa"/>
            <w:vMerge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484" w:type="dxa"/>
            <w:gridSpan w:val="10"/>
            <w:vAlign w:val="center"/>
          </w:tcPr>
          <w:p w:rsidR="00C35D5A" w:rsidRPr="00605075" w:rsidRDefault="009237A5" w:rsidP="00F554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6946" w:type="dxa"/>
            <w:gridSpan w:val="6"/>
            <w:vAlign w:val="center"/>
          </w:tcPr>
          <w:p w:rsidR="00C35D5A" w:rsidRPr="00605075" w:rsidRDefault="00D61163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61163">
              <w:rPr>
                <w:rFonts w:ascii="Times New Roman" w:hAnsi="Times New Roman" w:cs="Times New Roman"/>
                <w:sz w:val="25"/>
                <w:szCs w:val="25"/>
              </w:rPr>
              <w:t>Муниципальный контроль в сфере благоустройства на территории городского округа Похвистнево</w:t>
            </w:r>
          </w:p>
        </w:tc>
      </w:tr>
      <w:tr w:rsidR="00C35D5A" w:rsidRPr="00DA17A9" w:rsidTr="00C35D5A">
        <w:tc>
          <w:tcPr>
            <w:tcW w:w="846" w:type="dxa"/>
            <w:vMerge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C35D5A" w:rsidRPr="00DA17A9" w:rsidRDefault="00C35D5A" w:rsidP="00D037B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1.3</w:t>
            </w:r>
          </w:p>
        </w:tc>
        <w:tc>
          <w:tcPr>
            <w:tcW w:w="13580" w:type="dxa"/>
            <w:gridSpan w:val="15"/>
            <w:vAlign w:val="center"/>
          </w:tcPr>
          <w:p w:rsidR="00C35D5A" w:rsidRPr="00605075" w:rsidRDefault="00C35D5A" w:rsidP="00D037B6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05075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индикатора риска нарушения обязательных требований</w:t>
            </w:r>
          </w:p>
        </w:tc>
      </w:tr>
      <w:tr w:rsidR="00C35D5A" w:rsidRPr="00DA17A9" w:rsidTr="00C35D5A">
        <w:trPr>
          <w:trHeight w:val="1902"/>
        </w:trPr>
        <w:tc>
          <w:tcPr>
            <w:tcW w:w="846" w:type="dxa"/>
            <w:vMerge/>
            <w:vAlign w:val="center"/>
          </w:tcPr>
          <w:p w:rsidR="00C35D5A" w:rsidRPr="00DA17A9" w:rsidRDefault="00C35D5A" w:rsidP="00FA07E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C35D5A" w:rsidRPr="00DA17A9" w:rsidRDefault="00C35D5A" w:rsidP="00FA07E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580" w:type="dxa"/>
            <w:gridSpan w:val="15"/>
            <w:vAlign w:val="center"/>
          </w:tcPr>
          <w:p w:rsidR="00E511BF" w:rsidRPr="001A4FBB" w:rsidRDefault="00E511BF" w:rsidP="00E511BF">
            <w:pPr>
              <w:pStyle w:val="s1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Наличие мусора и иных отходов производства и потребления на прилегающей территории или </w:t>
            </w:r>
            <w:r w:rsidRPr="001A4FBB">
              <w:rPr>
                <w:rFonts w:ascii="Times New Roman" w:hAnsi="Times New Roman" w:cs="Times New Roman"/>
                <w:sz w:val="25"/>
                <w:szCs w:val="25"/>
              </w:rPr>
              <w:t>на иных территориях общего пользования.</w:t>
            </w: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  <w:p w:rsidR="00E511BF" w:rsidRPr="001A4FBB" w:rsidRDefault="00E511BF" w:rsidP="00E511BF">
            <w:pPr>
              <w:pStyle w:val="s1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Наличие на прилегающей территории</w:t>
            </w:r>
            <w:r w:rsidRPr="001A4FBB">
              <w:rPr>
                <w:rFonts w:ascii="Times New Roman" w:eastAsia="Calibri" w:hAnsi="Times New Roman" w:cs="Times New Roman"/>
                <w:bCs/>
                <w:color w:val="000000"/>
                <w:sz w:val="25"/>
                <w:szCs w:val="25"/>
                <w:lang w:eastAsia="en-US"/>
              </w:rPr>
              <w:t xml:space="preserve"> карантинных, ядовитых и сорных растений</w:t>
            </w: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, порубочных остатков деревьев и кустарников. </w:t>
            </w:r>
          </w:p>
          <w:p w:rsidR="00E511BF" w:rsidRPr="001A4FBB" w:rsidRDefault="00E511BF" w:rsidP="00E511B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      </w:r>
          </w:p>
          <w:p w:rsidR="00E511BF" w:rsidRPr="001A4FBB" w:rsidRDefault="00E511BF" w:rsidP="00E511B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Наличие препятствующей </w:t>
            </w: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 xml:space="preserve">свободному и безопасному проходу граждан снега и </w:t>
            </w: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наледи на прилегающих территориях.</w:t>
            </w:r>
          </w:p>
          <w:p w:rsidR="00E511BF" w:rsidRPr="001A4FBB" w:rsidRDefault="00E511BF" w:rsidP="00E511B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Наличие сосулек на кровлях зданий, сооружений.</w:t>
            </w:r>
          </w:p>
          <w:p w:rsidR="00E511BF" w:rsidRPr="001A4FBB" w:rsidRDefault="00E511BF" w:rsidP="00E511BF">
            <w:pPr>
              <w:pStyle w:val="s1"/>
              <w:shd w:val="clear" w:color="auto" w:fill="FFFFFF"/>
              <w:spacing w:line="360" w:lineRule="auto"/>
              <w:ind w:firstLine="709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      </w:r>
          </w:p>
          <w:p w:rsidR="00E511BF" w:rsidRPr="001A4FBB" w:rsidRDefault="00E511BF" w:rsidP="00E511BF">
            <w:pPr>
              <w:pStyle w:val="s1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 xml:space="preserve">Уничтожение или повреждение специальных знаков, надписей, содержащих информацию, необходимую для </w:t>
            </w: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lastRenderedPageBreak/>
              <w:t>эксплуатации инженерных сооружений.</w:t>
            </w:r>
          </w:p>
          <w:p w:rsidR="00E511BF" w:rsidRPr="001A4FBB" w:rsidRDefault="00E511BF" w:rsidP="00E511BF">
            <w:pPr>
              <w:pStyle w:val="s1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Осуществление земляных работ без разрешения на их осуществление либо с превышением срока действия такого разрешения. </w:t>
            </w:r>
          </w:p>
          <w:p w:rsidR="00E511BF" w:rsidRPr="001A4FBB" w:rsidRDefault="00E511BF" w:rsidP="00E511B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      </w:r>
          </w:p>
          <w:p w:rsidR="00E511BF" w:rsidRPr="001A4FBB" w:rsidRDefault="00E511BF" w:rsidP="00E511B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1A4FB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      </w:r>
          </w:p>
          <w:p w:rsidR="00E511BF" w:rsidRPr="001A4FBB" w:rsidRDefault="00E511BF" w:rsidP="00E511BF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color w:val="000000"/>
                <w:sz w:val="25"/>
                <w:szCs w:val="25"/>
              </w:rPr>
            </w:pPr>
            <w:r w:rsidRPr="001A4FBB">
              <w:rPr>
                <w:color w:val="000000"/>
                <w:sz w:val="25"/>
                <w:szCs w:val="25"/>
              </w:rPr>
              <w:t xml:space="preserve">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      </w:r>
          </w:p>
          <w:p w:rsidR="00E511BF" w:rsidRPr="001A4FBB" w:rsidRDefault="00E511BF" w:rsidP="00E511BF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color w:val="000000"/>
                <w:sz w:val="25"/>
                <w:szCs w:val="25"/>
              </w:rPr>
            </w:pPr>
            <w:r w:rsidRPr="001A4FBB">
              <w:rPr>
                <w:color w:val="000000"/>
                <w:sz w:val="25"/>
                <w:szCs w:val="25"/>
              </w:rPr>
              <w:t>Наличие повреждения (загрязнения) поверхности стен фасадов, оконных и дверных конструкций, входных приямков объектов капитального строительства, архитектурных и художественно-скульптурных деталей зданий и сооружений, элементах декора.</w:t>
            </w:r>
          </w:p>
          <w:p w:rsidR="00E511BF" w:rsidRPr="001A4FBB" w:rsidRDefault="00E511BF" w:rsidP="00E511BF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color w:val="000000"/>
                <w:sz w:val="25"/>
                <w:szCs w:val="25"/>
              </w:rPr>
            </w:pPr>
            <w:r w:rsidRPr="001A4FBB">
              <w:rPr>
                <w:color w:val="000000"/>
                <w:sz w:val="25"/>
                <w:szCs w:val="25"/>
              </w:rPr>
              <w:t xml:space="preserve">Нарушение требований к содержанию малых архитектурных форм и иных объектов (фонтанов, объектов монументального и декоративного искусства, стелы, </w:t>
            </w:r>
            <w:proofErr w:type="spellStart"/>
            <w:r w:rsidRPr="001A4FBB">
              <w:rPr>
                <w:color w:val="000000"/>
                <w:sz w:val="25"/>
                <w:szCs w:val="25"/>
              </w:rPr>
              <w:t>арт-объекты</w:t>
            </w:r>
            <w:proofErr w:type="spellEnd"/>
            <w:r w:rsidRPr="001A4FBB">
              <w:rPr>
                <w:color w:val="000000"/>
                <w:sz w:val="25"/>
                <w:szCs w:val="25"/>
              </w:rPr>
              <w:t>).</w:t>
            </w:r>
          </w:p>
          <w:p w:rsidR="00E511BF" w:rsidRPr="001A4FBB" w:rsidRDefault="00E511BF" w:rsidP="00E511BF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color w:val="000000"/>
                <w:sz w:val="25"/>
                <w:szCs w:val="25"/>
              </w:rPr>
            </w:pPr>
            <w:r w:rsidRPr="001A4FBB">
              <w:rPr>
                <w:color w:val="000000"/>
                <w:sz w:val="25"/>
                <w:szCs w:val="25"/>
              </w:rPr>
              <w:t>Наличие мусора и строительных отходов, складированных в местах, не предназначенных для их размещения.</w:t>
            </w:r>
          </w:p>
          <w:p w:rsidR="00E511BF" w:rsidRPr="001A4FBB" w:rsidRDefault="00E511BF" w:rsidP="00E511BF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color w:val="000000"/>
                <w:sz w:val="25"/>
                <w:szCs w:val="25"/>
              </w:rPr>
            </w:pPr>
            <w:proofErr w:type="gramStart"/>
            <w:r w:rsidRPr="001A4FBB">
              <w:rPr>
                <w:color w:val="000000"/>
                <w:sz w:val="25"/>
                <w:szCs w:val="25"/>
              </w:rPr>
              <w:t>Размещение (установка) контейнеров, бункеров-накопителей для сбора отходов, вне специально оборудованных площадок (проезжей части, тротуарах, газонах).</w:t>
            </w:r>
            <w:proofErr w:type="gramEnd"/>
          </w:p>
          <w:p w:rsidR="00C35D5A" w:rsidRPr="00DA17A9" w:rsidRDefault="00E511BF" w:rsidP="00582116">
            <w:pPr>
              <w:pStyle w:val="2"/>
              <w:tabs>
                <w:tab w:val="left" w:pos="1200"/>
              </w:tabs>
              <w:spacing w:after="0" w:line="360" w:lineRule="auto"/>
              <w:ind w:firstLine="709"/>
              <w:jc w:val="both"/>
              <w:rPr>
                <w:sz w:val="25"/>
                <w:szCs w:val="25"/>
              </w:rPr>
            </w:pPr>
            <w:r w:rsidRPr="001A4FBB">
              <w:rPr>
                <w:sz w:val="25"/>
                <w:szCs w:val="25"/>
              </w:rPr>
              <w:t>Выпас сельскохозяйственных животных и птиц на территориях общего пользования.</w:t>
            </w:r>
          </w:p>
        </w:tc>
      </w:tr>
      <w:tr w:rsidR="003568FC" w:rsidRPr="00DA17A9" w:rsidTr="00C35D5A">
        <w:trPr>
          <w:trHeight w:val="555"/>
        </w:trPr>
        <w:tc>
          <w:tcPr>
            <w:tcW w:w="846" w:type="dxa"/>
            <w:vMerge w:val="restart"/>
            <w:vAlign w:val="center"/>
          </w:tcPr>
          <w:p w:rsidR="003568FC" w:rsidRPr="00DA17A9" w:rsidRDefault="003568FC" w:rsidP="00D756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b/>
                <w:sz w:val="25"/>
                <w:szCs w:val="25"/>
              </w:rPr>
              <w:lastRenderedPageBreak/>
              <w:t>2</w:t>
            </w:r>
          </w:p>
        </w:tc>
        <w:tc>
          <w:tcPr>
            <w:tcW w:w="14430" w:type="dxa"/>
            <w:gridSpan w:val="16"/>
            <w:vAlign w:val="center"/>
          </w:tcPr>
          <w:p w:rsidR="003568FC" w:rsidRPr="00DA17A9" w:rsidRDefault="003568FC" w:rsidP="00C35D5A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Обязательные требования, о нарушении которых свидетельствует</w:t>
            </w:r>
            <w:r w:rsidR="00C35D5A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индикатор риска</w:t>
            </w: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  <w:vertAlign w:val="superscript"/>
              </w:rPr>
              <w:t>1</w:t>
            </w:r>
          </w:p>
        </w:tc>
      </w:tr>
      <w:tr w:rsidR="00FA07E0" w:rsidRPr="00DA17A9" w:rsidTr="00B420AF">
        <w:tc>
          <w:tcPr>
            <w:tcW w:w="846" w:type="dxa"/>
            <w:vMerge/>
            <w:vAlign w:val="center"/>
          </w:tcPr>
          <w:p w:rsidR="00FA07E0" w:rsidRPr="00DA17A9" w:rsidRDefault="00FA07E0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FA07E0" w:rsidRPr="00DA17A9" w:rsidRDefault="00FA07E0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2.1</w:t>
            </w:r>
          </w:p>
        </w:tc>
        <w:tc>
          <w:tcPr>
            <w:tcW w:w="4366" w:type="dxa"/>
            <w:gridSpan w:val="5"/>
            <w:vAlign w:val="center"/>
          </w:tcPr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Нормативный правовой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акт, которым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установлено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обязательное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требование</w:t>
            </w:r>
          </w:p>
        </w:tc>
        <w:tc>
          <w:tcPr>
            <w:tcW w:w="709" w:type="dxa"/>
            <w:vAlign w:val="center"/>
          </w:tcPr>
          <w:p w:rsidR="00FA07E0" w:rsidRPr="00DA17A9" w:rsidRDefault="00FA07E0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2.2</w:t>
            </w:r>
          </w:p>
        </w:tc>
        <w:tc>
          <w:tcPr>
            <w:tcW w:w="4110" w:type="dxa"/>
            <w:gridSpan w:val="7"/>
            <w:vAlign w:val="center"/>
          </w:tcPr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Структурная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единица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нормативного</w:t>
            </w:r>
          </w:p>
          <w:p w:rsidR="00FA07E0" w:rsidRPr="00DA17A9" w:rsidRDefault="00FA07E0" w:rsidP="00FA07E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правового акта</w:t>
            </w:r>
          </w:p>
        </w:tc>
        <w:tc>
          <w:tcPr>
            <w:tcW w:w="709" w:type="dxa"/>
            <w:vAlign w:val="center"/>
          </w:tcPr>
          <w:p w:rsidR="00FA07E0" w:rsidRPr="00DA17A9" w:rsidRDefault="00FA07E0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2.3</w:t>
            </w:r>
          </w:p>
        </w:tc>
        <w:tc>
          <w:tcPr>
            <w:tcW w:w="3686" w:type="dxa"/>
            <w:vAlign w:val="center"/>
          </w:tcPr>
          <w:p w:rsidR="00FA07E0" w:rsidRPr="00DA17A9" w:rsidRDefault="00FA07E0" w:rsidP="005A424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Ссылка на ФГИС</w:t>
            </w:r>
          </w:p>
          <w:p w:rsidR="00FA07E0" w:rsidRPr="00DA17A9" w:rsidRDefault="00FA07E0" w:rsidP="005A4240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РОТ</w:t>
            </w:r>
            <w:r w:rsidR="005A4240" w:rsidRPr="00DA17A9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2</w:t>
            </w:r>
          </w:p>
        </w:tc>
      </w:tr>
      <w:tr w:rsidR="00355D97" w:rsidRPr="00DA17A9" w:rsidTr="00B420AF">
        <w:trPr>
          <w:trHeight w:val="1153"/>
        </w:trPr>
        <w:tc>
          <w:tcPr>
            <w:tcW w:w="846" w:type="dxa"/>
            <w:vMerge/>
            <w:vAlign w:val="center"/>
          </w:tcPr>
          <w:p w:rsidR="00355D97" w:rsidRPr="00DA17A9" w:rsidRDefault="00355D97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16" w:type="dxa"/>
            <w:gridSpan w:val="6"/>
            <w:vAlign w:val="center"/>
          </w:tcPr>
          <w:p w:rsidR="00355D97" w:rsidRPr="00DA17A9" w:rsidRDefault="009237A5" w:rsidP="009237A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9237A5">
              <w:rPr>
                <w:rFonts w:ascii="Times New Roman" w:hAnsi="Times New Roman" w:cs="Times New Roman"/>
                <w:sz w:val="25"/>
                <w:szCs w:val="25"/>
              </w:rPr>
              <w:t>Решение Думы городского округа Похвистнево седьмого созыва "Об утверждении Положения о муниципальном контроле в сфере благоустройства на территории городского округа Похвистнево</w:t>
            </w:r>
          </w:p>
        </w:tc>
        <w:tc>
          <w:tcPr>
            <w:tcW w:w="4819" w:type="dxa"/>
            <w:gridSpan w:val="8"/>
            <w:vAlign w:val="center"/>
          </w:tcPr>
          <w:p w:rsidR="00355D97" w:rsidRPr="00DA17A9" w:rsidRDefault="009237A5" w:rsidP="00355D9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9237A5">
              <w:rPr>
                <w:rFonts w:ascii="Times New Roman" w:hAnsi="Times New Roman" w:cs="Times New Roman"/>
                <w:sz w:val="25"/>
                <w:szCs w:val="25"/>
              </w:rPr>
              <w:t>№ 69-350 от 27 августа 2025 года</w:t>
            </w:r>
          </w:p>
        </w:tc>
        <w:tc>
          <w:tcPr>
            <w:tcW w:w="4395" w:type="dxa"/>
            <w:gridSpan w:val="2"/>
            <w:vAlign w:val="center"/>
          </w:tcPr>
          <w:p w:rsidR="00355D97" w:rsidRPr="00DA17A9" w:rsidRDefault="00355D97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683EFC" w:rsidRPr="00DA17A9" w:rsidTr="00B420AF">
        <w:tc>
          <w:tcPr>
            <w:tcW w:w="846" w:type="dxa"/>
            <w:vAlign w:val="center"/>
          </w:tcPr>
          <w:p w:rsidR="00683EFC" w:rsidRPr="00DA17A9" w:rsidRDefault="00683EFC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16" w:type="dxa"/>
            <w:gridSpan w:val="6"/>
            <w:vAlign w:val="center"/>
          </w:tcPr>
          <w:p w:rsidR="00683EFC" w:rsidRPr="00DA17A9" w:rsidRDefault="00683EFC" w:rsidP="0021726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819" w:type="dxa"/>
            <w:gridSpan w:val="8"/>
            <w:vAlign w:val="center"/>
          </w:tcPr>
          <w:p w:rsidR="00683EFC" w:rsidRPr="00DA17A9" w:rsidRDefault="00683EFC" w:rsidP="00161968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683EFC" w:rsidRPr="00DA17A9" w:rsidRDefault="00683EFC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F2342F" w:rsidRPr="00DA17A9" w:rsidTr="00C35D5A">
        <w:tc>
          <w:tcPr>
            <w:tcW w:w="846" w:type="dxa"/>
            <w:vMerge w:val="restart"/>
            <w:vAlign w:val="center"/>
          </w:tcPr>
          <w:p w:rsidR="00F2342F" w:rsidRPr="00DA17A9" w:rsidRDefault="00F2342F" w:rsidP="00D756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b/>
                <w:sz w:val="25"/>
                <w:szCs w:val="25"/>
              </w:rPr>
              <w:t>3</w:t>
            </w:r>
          </w:p>
        </w:tc>
        <w:tc>
          <w:tcPr>
            <w:tcW w:w="14430" w:type="dxa"/>
            <w:gridSpan w:val="16"/>
            <w:vAlign w:val="center"/>
          </w:tcPr>
          <w:p w:rsidR="00F2342F" w:rsidRPr="00DA17A9" w:rsidRDefault="00F2342F" w:rsidP="00683E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Объект контроля</w:t>
            </w:r>
          </w:p>
        </w:tc>
      </w:tr>
      <w:tr w:rsidR="00F2342F" w:rsidRPr="00DA17A9" w:rsidTr="00C35D5A">
        <w:tc>
          <w:tcPr>
            <w:tcW w:w="846" w:type="dxa"/>
            <w:vMerge/>
            <w:vAlign w:val="center"/>
          </w:tcPr>
          <w:p w:rsidR="00F2342F" w:rsidRPr="00DA17A9" w:rsidRDefault="00F2342F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F2342F" w:rsidRPr="00DA17A9" w:rsidRDefault="00F2342F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3.1</w:t>
            </w:r>
          </w:p>
        </w:tc>
        <w:tc>
          <w:tcPr>
            <w:tcW w:w="2410" w:type="dxa"/>
            <w:vAlign w:val="center"/>
          </w:tcPr>
          <w:p w:rsidR="00F2342F" w:rsidRPr="00DA17A9" w:rsidRDefault="00F2342F" w:rsidP="00C266E7">
            <w:pPr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Тип объекта контроля</w:t>
            </w:r>
            <w:r w:rsidR="00535ACA" w:rsidRPr="00DA17A9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3</w:t>
            </w:r>
          </w:p>
        </w:tc>
        <w:tc>
          <w:tcPr>
            <w:tcW w:w="709" w:type="dxa"/>
            <w:vAlign w:val="center"/>
          </w:tcPr>
          <w:p w:rsidR="00F2342F" w:rsidRPr="00DA17A9" w:rsidRDefault="00F2342F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3.2</w:t>
            </w:r>
          </w:p>
        </w:tc>
        <w:tc>
          <w:tcPr>
            <w:tcW w:w="2268" w:type="dxa"/>
            <w:gridSpan w:val="5"/>
            <w:vAlign w:val="center"/>
          </w:tcPr>
          <w:p w:rsidR="00F2342F" w:rsidRPr="00DA17A9" w:rsidRDefault="00F2342F" w:rsidP="0060172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Вид объекта</w:t>
            </w:r>
          </w:p>
          <w:p w:rsidR="00F2342F" w:rsidRPr="00DA17A9" w:rsidRDefault="00535ACA" w:rsidP="00601724">
            <w:pPr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контроля</w:t>
            </w:r>
            <w:r w:rsidRPr="00DA17A9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4</w:t>
            </w:r>
          </w:p>
        </w:tc>
        <w:tc>
          <w:tcPr>
            <w:tcW w:w="708" w:type="dxa"/>
            <w:vAlign w:val="center"/>
          </w:tcPr>
          <w:p w:rsidR="00F2342F" w:rsidRPr="00DA17A9" w:rsidRDefault="00F2342F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3.3</w:t>
            </w:r>
          </w:p>
        </w:tc>
        <w:tc>
          <w:tcPr>
            <w:tcW w:w="7485" w:type="dxa"/>
            <w:gridSpan w:val="7"/>
            <w:vAlign w:val="center"/>
          </w:tcPr>
          <w:p w:rsidR="00F2342F" w:rsidRPr="00DA17A9" w:rsidRDefault="00F2342F" w:rsidP="0060172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Подвид объекта</w:t>
            </w:r>
          </w:p>
          <w:p w:rsidR="00F2342F" w:rsidRPr="00DA17A9" w:rsidRDefault="00535ACA" w:rsidP="00601724">
            <w:pPr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DA17A9">
              <w:rPr>
                <w:rFonts w:ascii="Times New Roman" w:hAnsi="Times New Roman" w:cs="Times New Roman"/>
                <w:sz w:val="25"/>
                <w:szCs w:val="25"/>
              </w:rPr>
              <w:t>контроля</w:t>
            </w:r>
            <w:r w:rsidRPr="00DA17A9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5</w:t>
            </w:r>
          </w:p>
        </w:tc>
      </w:tr>
      <w:tr w:rsidR="00BD7E3F" w:rsidRPr="00DA17A9" w:rsidTr="00C35D5A">
        <w:trPr>
          <w:trHeight w:val="1012"/>
        </w:trPr>
        <w:tc>
          <w:tcPr>
            <w:tcW w:w="846" w:type="dxa"/>
            <w:vMerge/>
            <w:vAlign w:val="center"/>
          </w:tcPr>
          <w:p w:rsidR="00BD7E3F" w:rsidRPr="00DA17A9" w:rsidRDefault="00BD7E3F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D7E3F" w:rsidRPr="00BD7E3F" w:rsidRDefault="003759E1" w:rsidP="00C266E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3759E1">
              <w:rPr>
                <w:rFonts w:ascii="Times New Roman" w:hAnsi="Times New Roman" w:cs="Times New Roman"/>
                <w:sz w:val="25"/>
                <w:szCs w:val="25"/>
              </w:rPr>
              <w:t>здания, помещения, сооружения, линейные объекты, территории, включая водные, земельные и лесные участки</w:t>
            </w:r>
          </w:p>
        </w:tc>
        <w:tc>
          <w:tcPr>
            <w:tcW w:w="2977" w:type="dxa"/>
            <w:gridSpan w:val="6"/>
            <w:vAlign w:val="center"/>
          </w:tcPr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      </w:r>
            <w:proofErr w:type="gramEnd"/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      </w:r>
            <w:proofErr w:type="gramEnd"/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3) дворовые территории;</w:t>
            </w:r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детские и спортивные </w:t>
            </w: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площадки;</w:t>
            </w:r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5) площадки для выгула животных;</w:t>
            </w:r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6) парковки (парковочные места);</w:t>
            </w:r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7) парки, скверы, иные зеленые зоны;</w:t>
            </w:r>
          </w:p>
          <w:p w:rsidR="00275586" w:rsidRPr="005914AA" w:rsidRDefault="00275586" w:rsidP="0027558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8) технические и санитарно-защитные зоны;</w:t>
            </w:r>
          </w:p>
          <w:p w:rsidR="00BD7E3F" w:rsidRPr="00582116" w:rsidRDefault="00275586" w:rsidP="0058211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4AA">
              <w:rPr>
                <w:rFonts w:ascii="Times New Roman" w:eastAsia="Calibri" w:hAnsi="Times New Roman" w:cs="Times New Roman"/>
                <w:sz w:val="24"/>
                <w:szCs w:val="24"/>
              </w:rPr>
      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      </w:r>
          </w:p>
        </w:tc>
        <w:tc>
          <w:tcPr>
            <w:tcW w:w="8193" w:type="dxa"/>
            <w:gridSpan w:val="8"/>
            <w:vAlign w:val="center"/>
          </w:tcPr>
          <w:p w:rsidR="00BD7E3F" w:rsidRPr="00DA17A9" w:rsidRDefault="00CF3AF5" w:rsidP="00CF3AF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-</w:t>
            </w:r>
          </w:p>
        </w:tc>
      </w:tr>
      <w:tr w:rsidR="00BD7E3F" w:rsidRPr="005B25BB" w:rsidTr="00C35D5A">
        <w:tc>
          <w:tcPr>
            <w:tcW w:w="846" w:type="dxa"/>
            <w:vMerge w:val="restart"/>
            <w:vAlign w:val="center"/>
          </w:tcPr>
          <w:p w:rsidR="00BD7E3F" w:rsidRPr="005F1A82" w:rsidRDefault="00BD7E3F" w:rsidP="00BD7E3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4</w:t>
            </w:r>
          </w:p>
        </w:tc>
        <w:tc>
          <w:tcPr>
            <w:tcW w:w="14430" w:type="dxa"/>
            <w:gridSpan w:val="16"/>
            <w:vAlign w:val="center"/>
          </w:tcPr>
          <w:p w:rsidR="00BD7E3F" w:rsidRPr="005F1A82" w:rsidRDefault="00BD7E3F" w:rsidP="0079221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4.1</w:t>
            </w:r>
          </w:p>
        </w:tc>
        <w:tc>
          <w:tcPr>
            <w:tcW w:w="13580" w:type="dxa"/>
            <w:gridSpan w:val="15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Период расчета</w:t>
            </w:r>
            <w:r w:rsidRPr="005F1A82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6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430" w:type="dxa"/>
            <w:gridSpan w:val="16"/>
            <w:vAlign w:val="center"/>
          </w:tcPr>
          <w:p w:rsidR="00BD7E3F" w:rsidRPr="005F1A82" w:rsidRDefault="001B2B5B" w:rsidP="009B6CA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5"/>
                <w:szCs w:val="25"/>
              </w:rPr>
              <w:t>постоянно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4.2</w:t>
            </w:r>
          </w:p>
        </w:tc>
        <w:tc>
          <w:tcPr>
            <w:tcW w:w="13580" w:type="dxa"/>
            <w:gridSpan w:val="15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Формула расчета</w:t>
            </w:r>
            <w:r w:rsidRPr="005F1A82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7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430" w:type="dxa"/>
            <w:gridSpan w:val="16"/>
            <w:vAlign w:val="center"/>
          </w:tcPr>
          <w:p w:rsidR="001B2B5B" w:rsidRPr="001B2B5B" w:rsidRDefault="001B2B5B" w:rsidP="001B2B5B">
            <w:pPr>
              <w:pStyle w:val="a8"/>
              <w:jc w:val="center"/>
              <w:rPr>
                <w:rFonts w:ascii="Times New Roman" w:eastAsia="Calibri" w:hAnsi="Times New Roman" w:cs="Times New Roman"/>
              </w:rPr>
            </w:pPr>
            <w:r w:rsidRPr="001B2B5B">
              <w:rPr>
                <w:rFonts w:ascii="Times New Roman" w:eastAsia="Calibri" w:hAnsi="Times New Roman" w:cs="Times New Roman"/>
              </w:rPr>
              <w:t>Формула расчета ключевого показателя:</w:t>
            </w:r>
          </w:p>
          <w:p w:rsidR="001B2B5B" w:rsidRPr="001B2B5B" w:rsidRDefault="001B2B5B" w:rsidP="001B2B5B">
            <w:pPr>
              <w:pStyle w:val="a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B2B5B">
              <w:rPr>
                <w:rFonts w:ascii="Times New Roman" w:eastAsia="Calibri" w:hAnsi="Times New Roman" w:cs="Times New Roman"/>
              </w:rPr>
              <w:t>к=</w:t>
            </w:r>
            <w:proofErr w:type="spellEnd"/>
            <w:r w:rsidRPr="001B2B5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B2B5B">
              <w:rPr>
                <w:rFonts w:ascii="Times New Roman" w:eastAsia="Calibri" w:hAnsi="Times New Roman" w:cs="Times New Roman"/>
              </w:rPr>
              <w:t>Кпб</w:t>
            </w:r>
            <w:proofErr w:type="spellEnd"/>
            <w:r w:rsidRPr="001B2B5B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1B2B5B">
              <w:rPr>
                <w:rFonts w:ascii="Times New Roman" w:eastAsia="Calibri" w:hAnsi="Times New Roman" w:cs="Times New Roman"/>
              </w:rPr>
              <w:t>Кпоб</w:t>
            </w:r>
            <w:proofErr w:type="spellEnd"/>
            <w:proofErr w:type="gramStart"/>
            <w:r w:rsidRPr="001B2B5B"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 w:rsidRPr="001B2B5B">
              <w:rPr>
                <w:rFonts w:ascii="Times New Roman" w:eastAsia="Calibri" w:hAnsi="Times New Roman" w:cs="Times New Roman"/>
              </w:rPr>
              <w:t xml:space="preserve"> где:</w:t>
            </w:r>
          </w:p>
          <w:p w:rsidR="00BD7E3F" w:rsidRPr="005F1A82" w:rsidRDefault="00BD7E3F" w:rsidP="00E65E6D">
            <w:pPr>
              <w:pStyle w:val="a8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4.3</w:t>
            </w:r>
          </w:p>
        </w:tc>
        <w:tc>
          <w:tcPr>
            <w:tcW w:w="13580" w:type="dxa"/>
            <w:gridSpan w:val="15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Расшифровка переменных</w:t>
            </w:r>
          </w:p>
        </w:tc>
      </w:tr>
      <w:tr w:rsidR="00BD7E3F" w:rsidRPr="005B25BB" w:rsidTr="00E9655C">
        <w:tc>
          <w:tcPr>
            <w:tcW w:w="846" w:type="dxa"/>
            <w:vMerge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4.3.1</w:t>
            </w:r>
          </w:p>
        </w:tc>
        <w:tc>
          <w:tcPr>
            <w:tcW w:w="3232" w:type="dxa"/>
            <w:gridSpan w:val="3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Переменная</w:t>
            </w:r>
            <w:r w:rsidRPr="005F1A82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8</w:t>
            </w: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4.3.2</w:t>
            </w:r>
          </w:p>
        </w:tc>
        <w:tc>
          <w:tcPr>
            <w:tcW w:w="3686" w:type="dxa"/>
            <w:gridSpan w:val="7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Наименование</w:t>
            </w:r>
          </w:p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переменной</w:t>
            </w:r>
            <w:r w:rsidRPr="005F1A82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9</w:t>
            </w:r>
          </w:p>
        </w:tc>
        <w:tc>
          <w:tcPr>
            <w:tcW w:w="850" w:type="dxa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4.3.3</w:t>
            </w:r>
          </w:p>
        </w:tc>
        <w:tc>
          <w:tcPr>
            <w:tcW w:w="4962" w:type="dxa"/>
            <w:gridSpan w:val="3"/>
            <w:vAlign w:val="center"/>
          </w:tcPr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Источник получения</w:t>
            </w:r>
          </w:p>
          <w:p w:rsidR="00BD7E3F" w:rsidRPr="005F1A82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F1A82">
              <w:rPr>
                <w:rFonts w:ascii="Times New Roman" w:hAnsi="Times New Roman" w:cs="Times New Roman"/>
                <w:sz w:val="25"/>
                <w:szCs w:val="25"/>
              </w:rPr>
              <w:t>данных</w:t>
            </w:r>
            <w:r w:rsidRPr="005F1A82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10</w:t>
            </w:r>
          </w:p>
        </w:tc>
      </w:tr>
      <w:tr w:rsidR="003F1BB7" w:rsidRPr="005B25BB" w:rsidTr="00DF4AE1">
        <w:trPr>
          <w:trHeight w:val="1589"/>
        </w:trPr>
        <w:tc>
          <w:tcPr>
            <w:tcW w:w="846" w:type="dxa"/>
            <w:vMerge/>
            <w:vAlign w:val="center"/>
          </w:tcPr>
          <w:p w:rsidR="003F1BB7" w:rsidRPr="005B25BB" w:rsidRDefault="003F1BB7" w:rsidP="00BD7E3F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082" w:type="dxa"/>
            <w:gridSpan w:val="4"/>
            <w:vAlign w:val="center"/>
          </w:tcPr>
          <w:p w:rsidR="003F1BB7" w:rsidRDefault="001B2B5B" w:rsidP="00CF3AF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026A2">
              <w:rPr>
                <w:rFonts w:ascii="Times New Roman" w:eastAsia="Calibri" w:hAnsi="Times New Roman" w:cs="Times New Roman"/>
                <w:sz w:val="25"/>
                <w:szCs w:val="25"/>
              </w:rPr>
              <w:t>Кпв</w:t>
            </w:r>
            <w:proofErr w:type="spellEnd"/>
            <w:r w:rsidR="00B026A2">
              <w:rPr>
                <w:rFonts w:ascii="Times New Roman" w:hAnsi="Times New Roman" w:cs="Times New Roman"/>
                <w:sz w:val="25"/>
                <w:szCs w:val="25"/>
              </w:rPr>
              <w:t xml:space="preserve">   </w:t>
            </w:r>
          </w:p>
          <w:p w:rsidR="00B026A2" w:rsidRPr="005F1A82" w:rsidRDefault="001B2B5B" w:rsidP="00CF3AF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026A2">
              <w:rPr>
                <w:rFonts w:ascii="Times New Roman" w:eastAsia="Calibri" w:hAnsi="Times New Roman" w:cs="Times New Roman"/>
                <w:sz w:val="25"/>
                <w:szCs w:val="25"/>
              </w:rPr>
              <w:t>Кпоб</w:t>
            </w:r>
            <w:proofErr w:type="spellEnd"/>
          </w:p>
        </w:tc>
        <w:tc>
          <w:tcPr>
            <w:tcW w:w="4536" w:type="dxa"/>
            <w:gridSpan w:val="8"/>
            <w:vAlign w:val="center"/>
          </w:tcPr>
          <w:p w:rsidR="001B2B5B" w:rsidRPr="00B026A2" w:rsidRDefault="001B2B5B" w:rsidP="00B026A2">
            <w:pPr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026A2">
              <w:rPr>
                <w:rFonts w:ascii="Times New Roman" w:eastAsia="Calibri" w:hAnsi="Times New Roman" w:cs="Times New Roman"/>
                <w:sz w:val="25"/>
                <w:szCs w:val="25"/>
              </w:rPr>
              <w:t>- количество объектов контроля, относящихся к категории высокого риска на конец отчетного года;</w:t>
            </w:r>
          </w:p>
          <w:p w:rsidR="003F1BB7" w:rsidRPr="00582116" w:rsidRDefault="001B2B5B" w:rsidP="00582116">
            <w:pPr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026A2">
              <w:rPr>
                <w:rFonts w:ascii="Times New Roman" w:eastAsia="Calibri" w:hAnsi="Times New Roman" w:cs="Times New Roman"/>
                <w:sz w:val="25"/>
                <w:szCs w:val="25"/>
              </w:rPr>
              <w:t>- общее количество объектов контроля на конец отчетного года.</w:t>
            </w:r>
          </w:p>
        </w:tc>
        <w:tc>
          <w:tcPr>
            <w:tcW w:w="5812" w:type="dxa"/>
            <w:gridSpan w:val="4"/>
            <w:vAlign w:val="center"/>
          </w:tcPr>
          <w:p w:rsidR="003F1BB7" w:rsidRDefault="005914AA" w:rsidP="005914A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   - обращения жителей в Администрацию, через Интернет в социальные сети, приложение Госуслуги  Платформа обратной связи;</w:t>
            </w:r>
          </w:p>
          <w:p w:rsidR="005914AA" w:rsidRPr="005F1A82" w:rsidRDefault="005914AA" w:rsidP="005914A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   - межведомственное взаимодействие с контролирующими государственными структурами</w:t>
            </w:r>
          </w:p>
        </w:tc>
      </w:tr>
      <w:tr w:rsidR="00BD7E3F" w:rsidRPr="005B25BB" w:rsidTr="00C35D5A">
        <w:tc>
          <w:tcPr>
            <w:tcW w:w="846" w:type="dxa"/>
            <w:vMerge w:val="restart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4430" w:type="dxa"/>
            <w:gridSpan w:val="16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Перечень документов, подтверждающих факт соответствия или отклонения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lastRenderedPageBreak/>
              <w:t>объекта контроля от установленных параметров («срабатывание» индикатора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  <w:r w:rsidRPr="005B25B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риска) и прилагаемых к решению о проведении контрольного (надзорного)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  <w:r w:rsidRPr="005B25B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мероприятия</w:t>
            </w:r>
          </w:p>
        </w:tc>
      </w:tr>
      <w:tr w:rsidR="00753506" w:rsidRPr="005B25BB" w:rsidTr="00753506">
        <w:trPr>
          <w:trHeight w:val="1246"/>
        </w:trPr>
        <w:tc>
          <w:tcPr>
            <w:tcW w:w="846" w:type="dxa"/>
            <w:vMerge/>
            <w:vAlign w:val="center"/>
          </w:tcPr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5.1</w:t>
            </w:r>
          </w:p>
        </w:tc>
        <w:tc>
          <w:tcPr>
            <w:tcW w:w="6095" w:type="dxa"/>
            <w:gridSpan w:val="8"/>
            <w:vAlign w:val="center"/>
          </w:tcPr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Правоустанавливающие и иные документы,</w:t>
            </w:r>
          </w:p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подтверждающие индивидуализирующие</w:t>
            </w:r>
          </w:p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признаки проверяемого объекта и его</w:t>
            </w:r>
          </w:p>
          <w:p w:rsidR="00753506" w:rsidRPr="005B25BB" w:rsidRDefault="0075350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принадлежность контролируемому лицу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11</w:t>
            </w:r>
          </w:p>
        </w:tc>
        <w:tc>
          <w:tcPr>
            <w:tcW w:w="7485" w:type="dxa"/>
            <w:gridSpan w:val="7"/>
            <w:vAlign w:val="center"/>
          </w:tcPr>
          <w:p w:rsidR="00753506" w:rsidRPr="008171CF" w:rsidRDefault="00D61163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решение</w:t>
            </w:r>
            <w:r w:rsidRPr="00D61163">
              <w:rPr>
                <w:rFonts w:ascii="Times New Roman" w:hAnsi="Times New Roman" w:cs="Times New Roman"/>
                <w:sz w:val="25"/>
                <w:szCs w:val="25"/>
              </w:rPr>
              <w:t xml:space="preserve"> Думы городского округа Похвистнево Самарской области </w:t>
            </w:r>
            <w:r w:rsidRPr="00D61163">
              <w:rPr>
                <w:rFonts w:ascii="Times New Roman" w:hAnsi="Times New Roman" w:cs="Times New Roman"/>
                <w:b/>
                <w:sz w:val="25"/>
                <w:szCs w:val="25"/>
              </w:rPr>
              <w:t>«</w:t>
            </w:r>
            <w:r w:rsidRPr="00D61163">
              <w:rPr>
                <w:rFonts w:ascii="Times New Roman" w:hAnsi="Times New Roman" w:cs="Times New Roman"/>
                <w:sz w:val="25"/>
                <w:szCs w:val="25"/>
              </w:rPr>
              <w:t xml:space="preserve">Об  утверждении  </w:t>
            </w:r>
            <w:r w:rsidRPr="00D61163">
              <w:rPr>
                <w:rFonts w:ascii="Times New Roman" w:hAnsi="Times New Roman" w:cs="Times New Roman"/>
                <w:bCs/>
                <w:sz w:val="25"/>
                <w:szCs w:val="25"/>
              </w:rPr>
              <w:t>Правил по благоустройству территории городского округа Похвистнево Самарской области</w:t>
            </w:r>
            <w:r w:rsidRPr="00D61163">
              <w:rPr>
                <w:rFonts w:ascii="Times New Roman" w:hAnsi="Times New Roman" w:cs="Times New Roman"/>
                <w:sz w:val="25"/>
                <w:szCs w:val="25"/>
              </w:rPr>
              <w:t>»</w:t>
            </w:r>
          </w:p>
        </w:tc>
      </w:tr>
      <w:tr w:rsidR="00AA696A" w:rsidRPr="005B25BB" w:rsidTr="00371027">
        <w:trPr>
          <w:trHeight w:val="862"/>
        </w:trPr>
        <w:tc>
          <w:tcPr>
            <w:tcW w:w="846" w:type="dxa"/>
            <w:vMerge/>
            <w:vAlign w:val="center"/>
          </w:tcPr>
          <w:p w:rsidR="00AA696A" w:rsidRPr="005B25BB" w:rsidRDefault="00AA696A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AA696A" w:rsidRPr="005B25BB" w:rsidRDefault="00AA696A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5.2</w:t>
            </w:r>
          </w:p>
        </w:tc>
        <w:tc>
          <w:tcPr>
            <w:tcW w:w="6095" w:type="dxa"/>
            <w:gridSpan w:val="8"/>
            <w:vAlign w:val="center"/>
          </w:tcPr>
          <w:p w:rsidR="00AA696A" w:rsidRPr="005B25BB" w:rsidRDefault="00AA696A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Материалы, подтверждающие соответствие или</w:t>
            </w:r>
          </w:p>
          <w:p w:rsidR="00AA696A" w:rsidRPr="005B25BB" w:rsidRDefault="00AA696A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отклонения объекта контроля от установленных</w:t>
            </w:r>
          </w:p>
          <w:p w:rsidR="00AA696A" w:rsidRPr="005B25BB" w:rsidRDefault="00AA696A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параметров («срабатывание» индикатора риска)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12</w:t>
            </w:r>
          </w:p>
        </w:tc>
        <w:tc>
          <w:tcPr>
            <w:tcW w:w="7485" w:type="dxa"/>
            <w:gridSpan w:val="7"/>
            <w:vAlign w:val="center"/>
          </w:tcPr>
          <w:p w:rsidR="00AA696A" w:rsidRPr="008171CF" w:rsidRDefault="00D61163" w:rsidP="00FF5DC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акты обследования</w:t>
            </w:r>
          </w:p>
        </w:tc>
      </w:tr>
      <w:tr w:rsidR="00FF5DC2" w:rsidRPr="005B25BB" w:rsidTr="00E47CC5">
        <w:trPr>
          <w:trHeight w:val="1437"/>
        </w:trPr>
        <w:tc>
          <w:tcPr>
            <w:tcW w:w="846" w:type="dxa"/>
            <w:vMerge/>
            <w:vAlign w:val="center"/>
          </w:tcPr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5.3</w:t>
            </w:r>
          </w:p>
        </w:tc>
        <w:tc>
          <w:tcPr>
            <w:tcW w:w="6095" w:type="dxa"/>
            <w:gridSpan w:val="8"/>
            <w:vAlign w:val="center"/>
          </w:tcPr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Документы, подтверждающие проведение</w:t>
            </w:r>
          </w:p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контрольных (надзорных) мероприятий без</w:t>
            </w:r>
          </w:p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взаимодействия и/или профилактических</w:t>
            </w:r>
          </w:p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мероприятий, в случае если такие мероприятия</w:t>
            </w:r>
          </w:p>
          <w:p w:rsidR="00FF5DC2" w:rsidRPr="005B25BB" w:rsidRDefault="00FF5DC2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проводились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13</w:t>
            </w:r>
          </w:p>
        </w:tc>
        <w:tc>
          <w:tcPr>
            <w:tcW w:w="7485" w:type="dxa"/>
            <w:gridSpan w:val="7"/>
            <w:vAlign w:val="center"/>
          </w:tcPr>
          <w:p w:rsidR="00FF5DC2" w:rsidRPr="00B963AD" w:rsidRDefault="00D61163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61163">
              <w:rPr>
                <w:rFonts w:ascii="Times New Roman" w:hAnsi="Times New Roman" w:cs="Times New Roman"/>
                <w:sz w:val="25"/>
                <w:szCs w:val="25"/>
              </w:rPr>
              <w:t>акты обследования</w:t>
            </w:r>
          </w:p>
        </w:tc>
      </w:tr>
      <w:tr w:rsidR="002029A1" w:rsidRPr="005B25BB" w:rsidTr="00D07C42">
        <w:trPr>
          <w:trHeight w:val="1179"/>
        </w:trPr>
        <w:tc>
          <w:tcPr>
            <w:tcW w:w="846" w:type="dxa"/>
            <w:vMerge/>
            <w:vAlign w:val="center"/>
          </w:tcPr>
          <w:p w:rsidR="002029A1" w:rsidRPr="005B25BB" w:rsidRDefault="002029A1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2029A1" w:rsidRPr="005B25BB" w:rsidRDefault="002029A1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5.4</w:t>
            </w:r>
          </w:p>
        </w:tc>
        <w:tc>
          <w:tcPr>
            <w:tcW w:w="6095" w:type="dxa"/>
            <w:gridSpan w:val="8"/>
            <w:vAlign w:val="center"/>
          </w:tcPr>
          <w:p w:rsidR="002029A1" w:rsidRPr="005B25BB" w:rsidRDefault="002029A1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Иные документы, подтверждающие</w:t>
            </w:r>
          </w:p>
          <w:p w:rsidR="002029A1" w:rsidRPr="005B25BB" w:rsidRDefault="002029A1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необходимость проведения внепланового</w:t>
            </w:r>
          </w:p>
          <w:p w:rsidR="002029A1" w:rsidRPr="005B25BB" w:rsidRDefault="002029A1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контрольного (надзорного) мероприятия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14</w:t>
            </w:r>
          </w:p>
        </w:tc>
        <w:tc>
          <w:tcPr>
            <w:tcW w:w="7485" w:type="dxa"/>
            <w:gridSpan w:val="7"/>
            <w:vAlign w:val="center"/>
          </w:tcPr>
          <w:p w:rsidR="002029A1" w:rsidRPr="005B25BB" w:rsidRDefault="00D61163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обращения граждан</w:t>
            </w:r>
          </w:p>
        </w:tc>
      </w:tr>
      <w:tr w:rsidR="00BD7E3F" w:rsidRPr="005B25BB" w:rsidTr="00C35D5A">
        <w:tc>
          <w:tcPr>
            <w:tcW w:w="846" w:type="dxa"/>
            <w:vMerge w:val="restart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430" w:type="dxa"/>
            <w:gridSpan w:val="16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b/>
                <w:sz w:val="25"/>
                <w:szCs w:val="25"/>
              </w:rPr>
              <w:t>Особенности проведения контрольного (надзорного) мероприятия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6.1</w:t>
            </w:r>
          </w:p>
        </w:tc>
        <w:tc>
          <w:tcPr>
            <w:tcW w:w="6095" w:type="dxa"/>
            <w:gridSpan w:val="8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Виды контрольных (надзорных) мероприятий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15</w:t>
            </w:r>
          </w:p>
        </w:tc>
        <w:tc>
          <w:tcPr>
            <w:tcW w:w="7485" w:type="dxa"/>
            <w:gridSpan w:val="7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6.2</w:t>
            </w:r>
          </w:p>
        </w:tc>
        <w:tc>
          <w:tcPr>
            <w:tcW w:w="6095" w:type="dxa"/>
            <w:gridSpan w:val="8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Использование мобильного приложения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«Инспектор» при проведении контрольного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(надзорного) мероприятия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16</w:t>
            </w:r>
          </w:p>
        </w:tc>
        <w:tc>
          <w:tcPr>
            <w:tcW w:w="7485" w:type="dxa"/>
            <w:gridSpan w:val="7"/>
            <w:vAlign w:val="center"/>
          </w:tcPr>
          <w:p w:rsidR="00BD7E3F" w:rsidRPr="005B25BB" w:rsidRDefault="00D61163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использование мобильного приложения предусмотрено  Положением</w:t>
            </w:r>
          </w:p>
        </w:tc>
      </w:tr>
      <w:tr w:rsidR="00BD7E3F" w:rsidRPr="005B25BB" w:rsidTr="00C35D5A">
        <w:tc>
          <w:tcPr>
            <w:tcW w:w="846" w:type="dxa"/>
            <w:vMerge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6.3</w:t>
            </w:r>
          </w:p>
        </w:tc>
        <w:tc>
          <w:tcPr>
            <w:tcW w:w="6095" w:type="dxa"/>
            <w:gridSpan w:val="8"/>
            <w:vAlign w:val="center"/>
          </w:tcPr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Возможность размещения информации о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«срабатывании» индикатора риска в личном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кабинете контролируемого лица на Едином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портале государственных и муниципальных услуг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(функций) и (или) в информационной системе</w:t>
            </w:r>
          </w:p>
          <w:p w:rsidR="00BD7E3F" w:rsidRPr="005B25BB" w:rsidRDefault="00BD7E3F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5B25BB">
              <w:rPr>
                <w:rFonts w:ascii="Times New Roman" w:hAnsi="Times New Roman" w:cs="Times New Roman"/>
                <w:sz w:val="25"/>
                <w:szCs w:val="25"/>
              </w:rPr>
              <w:t>контрольного (надзорного) органа</w:t>
            </w:r>
            <w:r w:rsidRPr="005B25BB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17</w:t>
            </w:r>
          </w:p>
        </w:tc>
        <w:tc>
          <w:tcPr>
            <w:tcW w:w="7485" w:type="dxa"/>
            <w:gridSpan w:val="7"/>
            <w:vAlign w:val="center"/>
          </w:tcPr>
          <w:p w:rsidR="00BD7E3F" w:rsidRPr="005B25BB" w:rsidRDefault="00582116" w:rsidP="00BD7E3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не предусмотрена</w:t>
            </w:r>
          </w:p>
        </w:tc>
      </w:tr>
    </w:tbl>
    <w:p w:rsidR="00873119" w:rsidRDefault="00FA7563" w:rsidP="00C26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73119" w:rsidRPr="00873119" w:rsidRDefault="00873119" w:rsidP="00C266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B87D03">
        <w:rPr>
          <w:rFonts w:ascii="Times New Roman" w:hAnsi="Times New Roman" w:cs="Times New Roman"/>
          <w:sz w:val="20"/>
          <w:szCs w:val="20"/>
        </w:rPr>
        <w:t>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параметров».</w:t>
      </w: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B87D03">
        <w:rPr>
          <w:rFonts w:ascii="Times New Roman" w:hAnsi="Times New Roman" w:cs="Times New Roman"/>
          <w:sz w:val="20"/>
          <w:szCs w:val="20"/>
        </w:rPr>
        <w:t xml:space="preserve"> Заполняется в случае, если обязательное требование подлежит внесению во ФГИС РОТ.</w:t>
      </w: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0F4F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873119" w:rsidRPr="00B87D03">
        <w:rPr>
          <w:rFonts w:ascii="Times New Roman" w:hAnsi="Times New Roman" w:cs="Times New Roman"/>
          <w:sz w:val="20"/>
          <w:szCs w:val="20"/>
        </w:rPr>
        <w:t xml:space="preserve"> Указывается тип объекта контроля из справочника:</w:t>
      </w:r>
    </w:p>
    <w:p w:rsidR="00DA0F4F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1) деятельность, действия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(бездействие) граждан и организаций, в рамках которых должны соблюдаться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обязательные требования, в том числе предъявляемые к гражданам и организациям,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осуществляющим деятельность, действия (бездействие);</w:t>
      </w:r>
    </w:p>
    <w:p w:rsidR="00DA0F4F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2) результаты деятельности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граждан и организаций, в том числе продукция (товары), работы и услуги, к которым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предъявляются обязательные требования;</w:t>
      </w: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3) здания, помещения, сооружения,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линейные объекты, территории, включая водные, земельные и лесные участки,</w:t>
      </w: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оборудование, устройства, предметы, материалы, транспортные средства, компоненты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природной среды, природные и природно-антропогенные объекты, другие объекты,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которыми граждане и организации владеют и (или) пользуются, компоненты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природной среды, природные и природно-антропогенные объекты, не находящиеся во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владении и (или) пользовании граждан или организаций, к которым предъявляются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обязательные требования.</w:t>
      </w:r>
    </w:p>
    <w:p w:rsidR="00FA7563" w:rsidRPr="00B87D03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4 Указывается вид объекта контроля из числа предусмотренных положением о виде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контроля.</w:t>
      </w:r>
    </w:p>
    <w:p w:rsidR="00FA7563" w:rsidRPr="00B87D03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5 Указывается подвид объекта контроля.</w:t>
      </w:r>
    </w:p>
    <w:p w:rsidR="00FA7563" w:rsidRPr="00B87D03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373A7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6 Указывается период для расчета параметров отклонения или соответствия. Если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индикатор риска не предполагает отчетного периода, указывается «постоянно».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373A7" w:rsidRDefault="00E373A7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7 Указывается формула расчета количественного параметра отклонения или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соответствия. Если индикатор риска содержит в себе несколько параметров, формула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указывается для каждого параметра.</w:t>
      </w:r>
    </w:p>
    <w:p w:rsidR="00FA7563" w:rsidRPr="00B87D03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8 Указывается переменная, содержащаяся в формуле расчета количественного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параметра.</w:t>
      </w:r>
    </w:p>
    <w:p w:rsidR="00FA7563" w:rsidRPr="00B87D03" w:rsidRDefault="00FA756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9 Указывается название переменной, используемой при расчете параметра.</w:t>
      </w:r>
    </w:p>
    <w:p w:rsidR="00B87D03" w:rsidRDefault="00B87D03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10 Указываются реквизиты информационных систем, наименования устройств или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реквизиты документов, предоставляющих данные для определения значения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переменной. В случае, если данные собирают или агрегируют иные органы и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организации, приводится описание порядка межведомственного взаимодействия по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 xml:space="preserve">работе с </w:t>
      </w:r>
      <w:r w:rsidR="00FA7563" w:rsidRPr="00B87D03">
        <w:rPr>
          <w:rFonts w:ascii="Times New Roman" w:hAnsi="Times New Roman" w:cs="Times New Roman"/>
          <w:sz w:val="20"/>
          <w:szCs w:val="20"/>
        </w:rPr>
        <w:t>данными.</w:t>
      </w:r>
    </w:p>
    <w:p w:rsidR="00FA7563" w:rsidRPr="00B87D03" w:rsidRDefault="00FA756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11 Указывается перечень документов, подтверждающих принадлежность объекта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контроля контролируемому лицу: выписка из реестра лицензируемых видов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деятельности, сведения из реестра уведомлений о начале осуществления отдельных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видов предпринимательской деятельности, правоустанавливающие документы на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производственные объекты (выписка из ЕГРН, договор аренды, СТС транспортного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средства), выписки из ЕГРЮЛ (ЕГРИП), иные документы.</w:t>
      </w:r>
    </w:p>
    <w:p w:rsidR="00B87D03" w:rsidRPr="00B87D03" w:rsidRDefault="00B87D0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12 Указываются материалы и документы, подтверждающие «срабатывание» индикатора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риска нарушения обязательных требований: выгрузки из информационных систем,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формы отчетных документов, иные сведения.</w:t>
      </w:r>
    </w:p>
    <w:p w:rsidR="00B87D03" w:rsidRPr="00B87D03" w:rsidRDefault="00B87D0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14 Указываются иные документы, которые могут использоваться для обоснования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необходимости проведения внепланового контрольного (надзорного) мероприятия.</w:t>
      </w:r>
    </w:p>
    <w:p w:rsidR="00B87D03" w:rsidRPr="00B87D03" w:rsidRDefault="00B87D0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873119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7D03">
        <w:rPr>
          <w:rFonts w:ascii="Times New Roman" w:hAnsi="Times New Roman" w:cs="Times New Roman"/>
          <w:sz w:val="20"/>
          <w:szCs w:val="20"/>
        </w:rPr>
        <w:t>15 Указываются контрольные (надзорные) мероприятия, предусмотренные положением о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виде контроля, которые планируется осуществлять при «срабатывании» индикатора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Pr="00B87D03">
        <w:rPr>
          <w:rFonts w:ascii="Times New Roman" w:hAnsi="Times New Roman" w:cs="Times New Roman"/>
          <w:sz w:val="20"/>
          <w:szCs w:val="20"/>
        </w:rPr>
        <w:t>риска.</w:t>
      </w:r>
    </w:p>
    <w:p w:rsidR="00B87D03" w:rsidRPr="00B87D03" w:rsidRDefault="00B87D0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017552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Указывается возможность применения мобильного приложения «Инспектор».</w:t>
      </w:r>
    </w:p>
    <w:p w:rsidR="00B87D03" w:rsidRPr="00B87D03" w:rsidRDefault="00B87D03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9" w:rsidRPr="00B87D03" w:rsidRDefault="00017552" w:rsidP="00B87D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Указывается возможность размещения в личных кабинетах контролируемого лица на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едином портале государственных и муниципальных услуг и (или) в информационной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системе контрольного (надзорного) органа информации о выявлении соответствия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объекта контроля параметрам, утвержденным индикаторами риска нарушения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обязательных требований, или информации об отклонении объекта контроля от таких</w:t>
      </w:r>
      <w:r w:rsidR="00B87D03">
        <w:rPr>
          <w:rFonts w:ascii="Times New Roman" w:hAnsi="Times New Roman" w:cs="Times New Roman"/>
          <w:sz w:val="20"/>
          <w:szCs w:val="20"/>
        </w:rPr>
        <w:t xml:space="preserve"> </w:t>
      </w:r>
      <w:r w:rsidR="00873119" w:rsidRPr="00B87D03">
        <w:rPr>
          <w:rFonts w:ascii="Times New Roman" w:hAnsi="Times New Roman" w:cs="Times New Roman"/>
          <w:sz w:val="20"/>
          <w:szCs w:val="20"/>
        </w:rPr>
        <w:t>параметров, в соответствии с положением о виде контроля.</w:t>
      </w:r>
    </w:p>
    <w:sectPr w:rsidR="00873119" w:rsidRPr="00B87D03" w:rsidSect="00C35D5A">
      <w:headerReference w:type="default" r:id="rId6"/>
      <w:pgSz w:w="16838" w:h="11906" w:orient="landscape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9BC" w:rsidRDefault="003149BC" w:rsidP="006C00CB">
      <w:pPr>
        <w:spacing w:after="0" w:line="240" w:lineRule="auto"/>
      </w:pPr>
      <w:r>
        <w:separator/>
      </w:r>
    </w:p>
  </w:endnote>
  <w:endnote w:type="continuationSeparator" w:id="0">
    <w:p w:rsidR="003149BC" w:rsidRDefault="003149BC" w:rsidP="006C0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9BC" w:rsidRDefault="003149BC" w:rsidP="006C00CB">
      <w:pPr>
        <w:spacing w:after="0" w:line="240" w:lineRule="auto"/>
      </w:pPr>
      <w:r>
        <w:separator/>
      </w:r>
    </w:p>
  </w:footnote>
  <w:footnote w:type="continuationSeparator" w:id="0">
    <w:p w:rsidR="003149BC" w:rsidRDefault="003149BC" w:rsidP="006C0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9842283"/>
      <w:docPartObj>
        <w:docPartGallery w:val="Page Numbers (Top of Page)"/>
        <w:docPartUnique/>
      </w:docPartObj>
    </w:sdtPr>
    <w:sdtContent>
      <w:p w:rsidR="006C00CB" w:rsidRDefault="00124C6F">
        <w:pPr>
          <w:pStyle w:val="a4"/>
          <w:jc w:val="center"/>
        </w:pPr>
        <w:r>
          <w:fldChar w:fldCharType="begin"/>
        </w:r>
        <w:r w:rsidR="006C00CB">
          <w:instrText>PAGE   \* MERGEFORMAT</w:instrText>
        </w:r>
        <w:r>
          <w:fldChar w:fldCharType="separate"/>
        </w:r>
        <w:r w:rsidR="00582116">
          <w:rPr>
            <w:noProof/>
          </w:rPr>
          <w:t>2</w:t>
        </w:r>
        <w:r>
          <w:fldChar w:fldCharType="end"/>
        </w:r>
      </w:p>
    </w:sdtContent>
  </w:sdt>
  <w:p w:rsidR="006C00CB" w:rsidRDefault="006C00C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280D"/>
    <w:rsid w:val="000157EA"/>
    <w:rsid w:val="00017552"/>
    <w:rsid w:val="00076F18"/>
    <w:rsid w:val="00094FD7"/>
    <w:rsid w:val="000E52EF"/>
    <w:rsid w:val="000E601E"/>
    <w:rsid w:val="00116152"/>
    <w:rsid w:val="00124C6F"/>
    <w:rsid w:val="00152A61"/>
    <w:rsid w:val="00161968"/>
    <w:rsid w:val="00177AB2"/>
    <w:rsid w:val="001A4FBB"/>
    <w:rsid w:val="001B1F11"/>
    <w:rsid w:val="001B2B5B"/>
    <w:rsid w:val="001D1CA1"/>
    <w:rsid w:val="001D2790"/>
    <w:rsid w:val="001E5F35"/>
    <w:rsid w:val="001F0440"/>
    <w:rsid w:val="002029A1"/>
    <w:rsid w:val="002038FA"/>
    <w:rsid w:val="00213933"/>
    <w:rsid w:val="00217264"/>
    <w:rsid w:val="00240896"/>
    <w:rsid w:val="00245A4F"/>
    <w:rsid w:val="00247751"/>
    <w:rsid w:val="00275586"/>
    <w:rsid w:val="002B280D"/>
    <w:rsid w:val="002E3C97"/>
    <w:rsid w:val="0030164D"/>
    <w:rsid w:val="003149BC"/>
    <w:rsid w:val="00355D97"/>
    <w:rsid w:val="003568FC"/>
    <w:rsid w:val="003759E1"/>
    <w:rsid w:val="00395F26"/>
    <w:rsid w:val="003965FF"/>
    <w:rsid w:val="003A226D"/>
    <w:rsid w:val="003E28BB"/>
    <w:rsid w:val="003F1BB7"/>
    <w:rsid w:val="004069B4"/>
    <w:rsid w:val="00407F74"/>
    <w:rsid w:val="00413266"/>
    <w:rsid w:val="00424334"/>
    <w:rsid w:val="00427AEA"/>
    <w:rsid w:val="00484E94"/>
    <w:rsid w:val="004A4358"/>
    <w:rsid w:val="004E1646"/>
    <w:rsid w:val="004F4D14"/>
    <w:rsid w:val="00535ACA"/>
    <w:rsid w:val="00582116"/>
    <w:rsid w:val="005914AA"/>
    <w:rsid w:val="005A3185"/>
    <w:rsid w:val="005A4240"/>
    <w:rsid w:val="005B25BB"/>
    <w:rsid w:val="005F1A82"/>
    <w:rsid w:val="00601724"/>
    <w:rsid w:val="00626D8F"/>
    <w:rsid w:val="00650C4A"/>
    <w:rsid w:val="00665762"/>
    <w:rsid w:val="00683EFC"/>
    <w:rsid w:val="006C00CB"/>
    <w:rsid w:val="007038E2"/>
    <w:rsid w:val="00705452"/>
    <w:rsid w:val="00722A7A"/>
    <w:rsid w:val="007379EC"/>
    <w:rsid w:val="00745C69"/>
    <w:rsid w:val="00753506"/>
    <w:rsid w:val="00792212"/>
    <w:rsid w:val="007B32AE"/>
    <w:rsid w:val="008171CF"/>
    <w:rsid w:val="00827F20"/>
    <w:rsid w:val="00873119"/>
    <w:rsid w:val="008A2CB5"/>
    <w:rsid w:val="008B214F"/>
    <w:rsid w:val="008B4A9B"/>
    <w:rsid w:val="008C6AD3"/>
    <w:rsid w:val="008E6929"/>
    <w:rsid w:val="00905E50"/>
    <w:rsid w:val="009237A5"/>
    <w:rsid w:val="009254A1"/>
    <w:rsid w:val="00975FDF"/>
    <w:rsid w:val="009B6CAD"/>
    <w:rsid w:val="009D6ED5"/>
    <w:rsid w:val="00A022A8"/>
    <w:rsid w:val="00A54FCF"/>
    <w:rsid w:val="00A83E7E"/>
    <w:rsid w:val="00A8469C"/>
    <w:rsid w:val="00A85EAF"/>
    <w:rsid w:val="00AA696A"/>
    <w:rsid w:val="00AB1553"/>
    <w:rsid w:val="00AB30C9"/>
    <w:rsid w:val="00AB3D1F"/>
    <w:rsid w:val="00AD3F69"/>
    <w:rsid w:val="00B026A2"/>
    <w:rsid w:val="00B21EDF"/>
    <w:rsid w:val="00B420AF"/>
    <w:rsid w:val="00B42926"/>
    <w:rsid w:val="00B45AB4"/>
    <w:rsid w:val="00B87D03"/>
    <w:rsid w:val="00B963AD"/>
    <w:rsid w:val="00BB3268"/>
    <w:rsid w:val="00BC033B"/>
    <w:rsid w:val="00BC3A9D"/>
    <w:rsid w:val="00BD69A3"/>
    <w:rsid w:val="00BD7E3F"/>
    <w:rsid w:val="00C0358B"/>
    <w:rsid w:val="00C12460"/>
    <w:rsid w:val="00C266E7"/>
    <w:rsid w:val="00C346A5"/>
    <w:rsid w:val="00C35D5A"/>
    <w:rsid w:val="00C8286B"/>
    <w:rsid w:val="00C83AE7"/>
    <w:rsid w:val="00C95B5C"/>
    <w:rsid w:val="00CD5114"/>
    <w:rsid w:val="00CF3AF5"/>
    <w:rsid w:val="00D13BA9"/>
    <w:rsid w:val="00D141DA"/>
    <w:rsid w:val="00D179C3"/>
    <w:rsid w:val="00D30DC0"/>
    <w:rsid w:val="00D41D39"/>
    <w:rsid w:val="00D438C3"/>
    <w:rsid w:val="00D518A3"/>
    <w:rsid w:val="00D5581B"/>
    <w:rsid w:val="00D61163"/>
    <w:rsid w:val="00D64A21"/>
    <w:rsid w:val="00D756A1"/>
    <w:rsid w:val="00D96C03"/>
    <w:rsid w:val="00DA0F4F"/>
    <w:rsid w:val="00DA17A9"/>
    <w:rsid w:val="00DD0832"/>
    <w:rsid w:val="00DF4AE1"/>
    <w:rsid w:val="00E373A7"/>
    <w:rsid w:val="00E43FE1"/>
    <w:rsid w:val="00E511BF"/>
    <w:rsid w:val="00E65E6D"/>
    <w:rsid w:val="00E9655C"/>
    <w:rsid w:val="00EE3C4E"/>
    <w:rsid w:val="00F02C79"/>
    <w:rsid w:val="00F2342F"/>
    <w:rsid w:val="00F33971"/>
    <w:rsid w:val="00F35311"/>
    <w:rsid w:val="00F55429"/>
    <w:rsid w:val="00F61A03"/>
    <w:rsid w:val="00F678FC"/>
    <w:rsid w:val="00FA07E0"/>
    <w:rsid w:val="00FA7563"/>
    <w:rsid w:val="00FC4BC4"/>
    <w:rsid w:val="00FE1738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C0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00CB"/>
  </w:style>
  <w:style w:type="paragraph" w:styleId="a6">
    <w:name w:val="footer"/>
    <w:basedOn w:val="a"/>
    <w:link w:val="a7"/>
    <w:uiPriority w:val="99"/>
    <w:unhideWhenUsed/>
    <w:rsid w:val="006C0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00CB"/>
  </w:style>
  <w:style w:type="paragraph" w:styleId="a8">
    <w:name w:val="No Spacing"/>
    <w:uiPriority w:val="1"/>
    <w:qFormat/>
    <w:rsid w:val="00275586"/>
    <w:pPr>
      <w:spacing w:after="0" w:line="240" w:lineRule="auto"/>
    </w:pPr>
  </w:style>
  <w:style w:type="paragraph" w:customStyle="1" w:styleId="s1">
    <w:name w:val="s_1"/>
    <w:basedOn w:val="a"/>
    <w:rsid w:val="00E511BF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unhideWhenUsed/>
    <w:rsid w:val="00E511B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511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7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Владимир Васильевич</dc:creator>
  <cp:keywords/>
  <dc:description/>
  <cp:lastModifiedBy>Герасимова Елена Михайловна</cp:lastModifiedBy>
  <cp:revision>116</cp:revision>
  <cp:lastPrinted>2025-10-01T07:11:00Z</cp:lastPrinted>
  <dcterms:created xsi:type="dcterms:W3CDTF">2025-09-17T10:29:00Z</dcterms:created>
  <dcterms:modified xsi:type="dcterms:W3CDTF">2025-10-01T18:52:00Z</dcterms:modified>
</cp:coreProperties>
</file>