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716" w:type="dxa"/>
        <w:jc w:val="left"/>
        <w:tblInd w:w="0" w:type="dxa"/>
        <w:tblBorders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  <w:shd w:fill="auto" w:val="clea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  <w:sz w:val="20"/>
              </w:rPr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shd w:fill="auto" w:val="clear"/>
            <w:vAlign w:val="cente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center"/>
              <w:rPr>
                <w:b w:val="false"/>
                <w:b w:val="false"/>
              </w:rPr>
            </w:pPr>
            <w:r>
              <w:rPr>
                <w:sz w:val="44"/>
              </w:rPr>
              <w:t>Приказ Минкомсвязи России N 466, Минстроя России N 508/пр от 11.09.2020</w:t>
            </w:r>
            <w:r>
              <w:rPr/>
              <w:br/>
            </w:r>
            <w:r>
              <w:rPr>
                <w:sz w:val="44"/>
              </w:rPr>
              <w:t>"О внесении изменений в состав, сроки и периодичность размещения информации поставщиками информации в государственной информационной системе жилищно-коммунального хозяйства, утвержденные приказом Министерства связи и массовых коммуникаций Российской Федерации и Министерства строительства и жилищно-коммунального хозяйства Российской Федерации от 29 февраля 2016 г. N 74/114/пр"</w:t>
            </w:r>
            <w:r>
              <w:rPr/>
              <w:br/>
            </w:r>
            <w:r>
              <w:rPr>
                <w:sz w:val="44"/>
              </w:rPr>
              <w:t>(Зарегистрировано в Минюсте России 09.11.2020 N 60801)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shd w:fill="auto" w:val="clear"/>
            <w:vAlign w:val="cente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>
              <w:r>
                <w:rPr>
                  <w:rStyle w:val="ListLabel2"/>
                  <w:b/>
                  <w:color w:val="0000FF"/>
                  <w:sz w:val="28"/>
                </w:rPr>
                <w:t>КонсультантПлюс</w:t>
              </w:r>
              <w:r>
                <w:rPr>
                  <w:rStyle w:val="ListLabel2"/>
                </w:rPr>
                <w:br/>
                <w:br/>
              </w:r>
            </w:hyperlink>
            <w:hyperlink r:id="rId4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/>
              <w:br/>
              <w:br/>
            </w:r>
            <w:r>
              <w:rPr>
                <w:sz w:val="28"/>
              </w:rPr>
              <w:t>Дата сохранения: 17.11.2020</w:t>
            </w:r>
            <w:r>
              <w:rPr/>
              <w:br/>
            </w:r>
            <w:r>
              <w:rPr>
                <w:sz w:val="28"/>
              </w:rPr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header="0" w:top="841" w:footer="0" w:bottom="841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numPr>
          <w:ilvl w:val="0"/>
          <w:numId w:val="0"/>
        </w:numPr>
        <w:ind w:left="0" w:hanging="0"/>
        <w:jc w:val="left"/>
        <w:outlineLvl w:val="0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Зарегистрировано в Минюсте России 9 ноября 2020 г. N 60801</w:t>
      </w:r>
    </w:p>
    <w:p>
      <w:pPr>
        <w:pStyle w:val="ConsPlusNormal"/>
        <w:pBdr>
          <w:top w:val="single" w:sz="6" w:space="0" w:color="000000"/>
        </w:pBdr>
        <w:spacing w:before="100" w:after="10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0"/>
          <w:u w:val="none"/>
        </w:rPr>
      </w:pPr>
      <w:r>
        <w:rPr>
          <w:b w:val="false"/>
          <w:i w:val="false"/>
          <w:strike w:val="false"/>
          <w:dstrike w:val="false"/>
          <w:sz w:val="0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МИНИСТЕРСТВО ЦИФРОВОГО РАЗВИТИЯ, СВЯЗИ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 МАССОВЫХ КОММУНИКАЦИЙ РОССИЙСКОЙ ФЕДЕРАЦИИ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N 466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МИНИСТЕРСТВО СТРОИТЕЛЬСТВА И ЖИЛИЩНО-КОММУНАЛЬНОГО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ХОЗЯЙСТВА РОССИЙСКОЙ ФЕДЕРАЦИИ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N 508/пр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ПРИКАЗ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от 11 сентября 2020 года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О ВНЕСЕНИИ ИЗМЕНЕНИЙ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В СОСТАВ, СРОКИ И ПЕРИОДИЧНОСТЬ РАЗМЕЩЕНИЯ ИНФОРМАЦИИ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ПОСТАВЩИКАМИ ИНФОРМАЦИИ В ГОСУДАРСТВЕННОЙ ИНФОРМАЦИОННОЙ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СИСТЕМЕ ЖИЛИЩНО-КОММУНАЛЬНОГО ХОЗЯЙСТВА, УТВЕРЖДЕННЫЕ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ПРИКАЗОМ МИНИСТЕРСТВА СВЯЗИ И МАССОВЫХ КОММУНИКАЦИЙ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РОССИЙСКОЙ ФЕДЕРАЦИИ И МИНИСТЕРСТВА СТРОИТЕЛЬСТВА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 ЖИЛИЩНО-КОММУНАЛЬНОГО ХОЗЯЙСТВА РОССИЙСКОЙ ФЕДЕРАЦИИ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ОТ 29 ФЕВРАЛЯ 2016 Г. N 74/114/ПР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Во исполнение пункта 2 части 3 статьи 7 Федерального закона от 21 июля 2014 г. N 209-ФЗ "О государственной информационной системе жилищно-коммунального хозяйства" (Собрание законодательства Российской Федерации, 2014, N 30, ст. 4210; 2019, N 52, ст. 7841) и на основании пункта 2 статьи 1 Федерального закона от 28 ноября 2018 г. N 442-ФЗ "О внесении изменений в статьи 159 и 160 Жилищного кодекса Российской Федерации" (Собрание законодательства Российской Федерации, 2018, N 49, ст. 7514) приказываем: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u w:val="none"/>
        </w:rPr>
        <w:t xml:space="preserve">1. Внести в состав, сроки и периодичность размещения информации поставщиками информации в государственной информационной системе жилищно-коммунального хозяйства, утвержденные приказом Министерства связи и массовых коммуникаций Российской Федерации и Министерства строительства и жилищно-коммунального хозяйства Российской Федерации от 29 февраля 2016 г. N 74/114/пр "Об утверждении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хозяйства" (зарегистрирован Министерством юстиции Российской Федерации 30 мая 2016 г., регистрационный N 42350) с изменениями, внесенными приказами Министерства связи и массовых коммуникаций Российской Федерации и Министерства строительства и жилищно-коммунального хозяйства Российской Федерации от 21 июня 2017 г. N 319/906/пр (зарегистрирован Министерством юстиции Российской Федерации 24 января 2018 г., регистрационный N 49759) и от 16 октября 2017 г. N 550/1434/пр (зарегистрирован Министерством юстиции Российской Федерации 24 января 2018 г., регистрационный N 49749) изменения согласно </w:t>
      </w:r>
      <w:hyperlink w:anchor="Par52" w:tgtFrame="ИЗМЕНЕНИЯ,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приложению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 к настоящему приказу.</w:t>
      </w:r>
    </w:p>
    <w:p>
      <w:pPr>
        <w:pStyle w:val="ConsPlusNormal"/>
        <w:spacing w:before="240" w:after="0"/>
        <w:ind w:left="0" w:firstLine="540"/>
        <w:jc w:val="both"/>
        <w:rPr/>
      </w:pPr>
      <w:bookmarkStart w:id="0" w:name="Par26"/>
      <w:bookmarkEnd w:id="0"/>
      <w:r>
        <w:rPr>
          <w:b w:val="false"/>
          <w:i w:val="false"/>
          <w:strike w:val="false"/>
          <w:dstrike w:val="false"/>
          <w:sz w:val="24"/>
          <w:u w:val="none"/>
        </w:rPr>
        <w:t xml:space="preserve">2. Приказ вступает в силу с 1 января 2021 года, за исключением </w:t>
      </w:r>
      <w:hyperlink w:anchor="Par98" w:tgtFrame="1) дополнить пунктами 19.5 - 19.6 следующего содержания: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подпункта 1 пункта 4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, </w:t>
      </w:r>
      <w:hyperlink w:anchor="Par166" w:tgtFrame="6. В разделе 14 пункт 1.3 признать утратившим силу.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пункта 6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 изменений, утвержденных настоящим приказом, вступающих в силу по истечении десяти дней после дня его официального опубликования.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Министр цифрового развития,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связи и массовых коммуникаций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Российской Федерации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М.И.ШАДАЕВ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Министр строительства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и жилищно-коммунального хозяйства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Российской Федерации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В.В.ЯКУШЕВ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numPr>
          <w:ilvl w:val="0"/>
          <w:numId w:val="0"/>
        </w:numPr>
        <w:ind w:left="0" w:hanging="0"/>
        <w:jc w:val="right"/>
        <w:outlineLvl w:val="0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Приложение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к приказу Министерства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цифрового развития, связи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и массовых коммуникаций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Российской Федерации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и Министерства строительства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и жилищно-коммунального хозяйства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Российской Федерации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от 11 сентября 2020 года N 466/508пр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bookmarkStart w:id="1" w:name="Par52"/>
      <w:bookmarkEnd w:id="1"/>
      <w:r>
        <w:rPr>
          <w:b/>
          <w:i w:val="false"/>
          <w:strike w:val="false"/>
          <w:dstrike w:val="false"/>
          <w:sz w:val="24"/>
          <w:u w:val="none"/>
        </w:rPr>
        <w:t>ИЗМЕНЕНИЯ,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ВНОСИМЫЕ В СОСТАВ, СРОКИ И ПЕРИОДИЧНОСТЬ РАЗМЕЩЕНИЯ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ИНФОРМАЦИИ ПОСТАВЩИКАМИ ИНФОРМАЦИИ В ГОСУДАРСТВЕННОЙ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ИНФОРМАЦИОННОЙ СИСТЕМЕ ЖИЛИЩНО-КОММУНАЛЬНОГО ХОЗЯЙСТВА,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УТВЕРЖДЕННЫЕ ПРИКАЗОМ МИНИСТЕРСТВА СВЯЗИ И МАССОВЫХ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КОММУНИКАЦИЙ РОССИЙСКОЙ ФЕДЕРАЦИИ И МИНИСТЕРСТВА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СТРОИТЕЛЬСТВА И ЖИЛИЩНО-КОММУНАЛЬНОГО ХОЗЯЙСТВА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РОССИЙСКОЙ ФЕДЕРАЦИИ ОТ 29 ФЕВРАЛЯ 2016 Г. N 74/114/ПР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1. Раздел 2 дополнить пунктом 3.7.3 следующего содержания: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90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1447"/>
        <w:gridCol w:w="5046"/>
        <w:gridCol w:w="2551"/>
      </w:tblGrid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</w:t>
            </w:r>
          </w:p>
        </w:tc>
        <w:tc>
          <w:tcPr>
            <w:tcW w:w="7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лице, обратившемся за получением субсидий:</w:t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Фамилия, имя, отчество (отчество указывается при наличии) лица, которое обратилось с заявлением о предоставлении субсидии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Не позднее одного рабочего дня, следующего за днем регистрации заявления о предоставлении субсидии</w:t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документах лица, которое обратилось с заявлением о предоставлении субсидии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3.7.3.2.1.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СНИЛС &lt;11&gt; лица, которое обратилось с заявлением о предоставлении субсидии (при наличии)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3.7.3.2.2.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документе, удостоверяющем личность физического лица, которое обратилось с заявлением о предоставлении субсидии: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3.7.3.2.2.1.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Вид документа, удостоверяющего личность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3.7.3.2.2.2.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Реквизиты (номер и серия) документа, удостоверяющего личность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Адрес регистрации по месту жительства лица, которое обратилось с заявлением о предоставлении субсидии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3.7.3.4.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Запрос о наличии/отсутствии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года, с включением информации, указанной в п.п. 3.7.3.1, 3.7.3.2, 3.7.3.3.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</w:tbl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2. Раздел 8 дополнить пунктом 5.3 следующего содержания: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90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1447"/>
        <w:gridCol w:w="5046"/>
        <w:gridCol w:w="2551"/>
      </w:tblGrid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5.3.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Сведения о наличии или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года. &lt;*&gt;.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 течение 5 рабочих дней с момента получения лицом, указанным в разделе 8 настоящего приказа, запроса, указанного в пункте 3.7.3.4 Раздела 2 настоящего Приказа</w:t>
            </w:r>
          </w:p>
        </w:tc>
      </w:tr>
    </w:tbl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3. Раздел 9 дополнить пунктом 16.7 следующего содержания: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90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1447"/>
        <w:gridCol w:w="5046"/>
        <w:gridCol w:w="2551"/>
      </w:tblGrid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16.7.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Сведения о наличии или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 течение 5 рабочих дней с момента получения лицом, указанным в разделе 9 настоящего приказа, запроса, указанного в пункте 3.7.3.4 Раздела 2 настоящего Приказа</w:t>
            </w:r>
          </w:p>
        </w:tc>
      </w:tr>
    </w:tbl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4. Раздел 10:</w:t>
      </w:r>
    </w:p>
    <w:p>
      <w:pPr>
        <w:pStyle w:val="ConsPlusNormal"/>
        <w:rPr>
          <w:b w:val="false"/>
          <w:b w:val="false"/>
        </w:rPr>
      </w:pPr>
      <w:r>
        <w:rPr>
          <w:b w:val="false"/>
        </w:rPr>
      </w:r>
    </w:p>
    <w:tbl>
      <w:tblPr>
        <w:tblW w:w="10207" w:type="dxa"/>
        <w:jc w:val="center"/>
        <w:tblInd w:w="0" w:type="dxa"/>
        <w:tblBorders>
          <w:left w:val="single" w:sz="24" w:space="0" w:color="CED3F1"/>
          <w:right w:val="single" w:sz="24" w:space="0" w:color="F4F3F8"/>
          <w:insideV w:val="single" w:sz="24" w:space="0" w:color="F4F3F8"/>
        </w:tblBorders>
        <w:tblCellMar>
          <w:top w:w="113" w:type="dxa"/>
          <w:left w:w="83" w:type="dxa"/>
          <w:bottom w:w="113" w:type="dxa"/>
          <w:right w:w="113" w:type="dxa"/>
        </w:tblCellMar>
      </w:tblPr>
      <w:tblGrid>
        <w:gridCol w:w="10207"/>
      </w:tblGrid>
      <w:tr>
        <w:trPr/>
        <w:tc>
          <w:tcPr>
            <w:tcW w:w="10207" w:type="dxa"/>
            <w:tcBorders>
              <w:left w:val="single" w:sz="24" w:space="0" w:color="CED3F1"/>
              <w:right w:val="single" w:sz="24" w:space="0" w:color="F4F3F8"/>
              <w:insideV w:val="single" w:sz="24" w:space="0" w:color="F4F3F8"/>
            </w:tcBorders>
            <w:shd w:color="auto" w:fill="F4F3F8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/>
            </w:pPr>
            <w:r>
              <w:rPr>
                <w:color w:val="392C69"/>
              </w:rPr>
              <w:t xml:space="preserve">Пп. 1 п. 4 </w:t>
            </w:r>
            <w:hyperlink w:anchor="Par26" w:tgtFrame="2. Приказ вступает в силу с 1 января 2021 года, за исключением подпункта 1 пункта 4, пункта 6 изменений, утвержденных настоящим приказом, вступающих в силу по истечении десяти дней после дня его официального опубликования.">
              <w:r>
                <w:rPr>
                  <w:rStyle w:val="ListLabel4"/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21.11.2020.</w:t>
            </w:r>
          </w:p>
        </w:tc>
      </w:tr>
    </w:tbl>
    <w:p>
      <w:pPr>
        <w:pStyle w:val="ConsPlusNormal"/>
        <w:spacing w:before="300" w:after="0"/>
        <w:ind w:left="0" w:firstLine="540"/>
        <w:jc w:val="both"/>
        <w:rPr>
          <w:b w:val="false"/>
          <w:b w:val="false"/>
        </w:rPr>
      </w:pPr>
      <w:bookmarkStart w:id="2" w:name="Par98"/>
      <w:bookmarkEnd w:id="2"/>
      <w:r>
        <w:rPr>
          <w:b w:val="false"/>
          <w:i w:val="false"/>
          <w:strike w:val="false"/>
          <w:dstrike w:val="false"/>
          <w:sz w:val="24"/>
          <w:u w:val="none"/>
        </w:rPr>
        <w:t>1) дополнить пунктами 19.5 - 19.6 следующего содержания: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90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1447"/>
        <w:gridCol w:w="5046"/>
        <w:gridCol w:w="2551"/>
      </w:tblGrid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</w:t>
            </w:r>
          </w:p>
        </w:tc>
        <w:tc>
          <w:tcPr>
            <w:tcW w:w="7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наличии письменных отказов от проведения первого общего собрания собственников в многоквартирном доме в форме заочного голосования с использованием системы</w:t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Для физического лица: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Не позднее чем за 2 рабочих дня до даты проведения данного общего собрания</w:t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19.5.1.1.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Фамилия, имя, отчество (отчество указывается при наличии) собственника помещения в многоквартирном доме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19.5.1.2.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СНИЛС собственника помещения в многоквартирном доме, представившего предложения для включения в повестку дня общего собрания собственников помещений в многоквартирном доме (при наличии)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19.5.1.3.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документе, удостоверяющем личность собственника помещения в многоквартирном доме: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19.5.1.3.1.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Вид документа, удостоверяющего личность собственника помещения в многоквартирном доме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19.5.1.3.2.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Реквизиты (номер и серия, дата выдачи) документа, удостоверяющего личность собственника помещения в многоквартирном доме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Для юридического лица или индивидуального предпринимателя: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19.5.2.1.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ОГРН (ОГРНИП для индивидуального предпринимателя) собственника помещения в многоквартирном доме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Регистрационный номер и дата документа, подтверждающего право собственности лица на помещение в многоквартирном доме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представителе собственника помещения в многоквартирном доме: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Для физического лица: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19.5.4.1.1.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Фамилия, имя, отчество (отчество указывается при наличии) представителя собственника помещения в многоквартирном доме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19.5.4.1.2.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СНИЛС (при наличии)</w:t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19.5.4.1.3.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Информация о документе, удостоверяющем личность представителя собственника помещения в многоквартирном доме: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19.5.4.1.4.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Вид документа, удостоверяющего личность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19.5.4.1.5.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Реквизиты (номер и серия, дата выдачи) документа, удостоверяющего личность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Для юридического лица или индивидуального предпринимателя: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19.5.4.2.1.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ОГРН (ОГРНИП для индивидуального предпринимателя) представителя собственника помещения в многоквартирном доме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19.5.4.3.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Документ, подтверждающий законное представительство собственника помещения в многоквартирном доме, либо акт уполномоченного государственного органа или акт органа местного самоуправления, либо доверенность собственника помещения в многоквартирном доме (Размещению в системе не подлежат доверенности, удостоверенные нотариально).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19.6.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Письменный отказ от проведения первого общего собрания собственников в многоквартирном доме в форме заочного голосования с использованием системы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</w:tbl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2) дополнить пунктом 21 следующего содержания: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90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1447"/>
        <w:gridCol w:w="5046"/>
        <w:gridCol w:w="2551"/>
      </w:tblGrid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21.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Сведения о наличии или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года. (Информация размещается лицом, осуществляющим управление многоквартирным домом, если оно является исполнителем коммунальной услуги)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 течение 5 рабочих дней с момента получения лицом, указанным в разделе 10 настоящего приказа, запроса, указанного в пункте 3.7.3.4 Раздела 2 настоящего Приказа</w:t>
            </w:r>
          </w:p>
        </w:tc>
      </w:tr>
    </w:tbl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5. Раздел 11: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1) дополнить пунктом 3.2.7 следующего содержания: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90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1447"/>
        <w:gridCol w:w="5046"/>
        <w:gridCol w:w="2551"/>
      </w:tblGrid>
      <w:tr>
        <w:trPr/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</w:rPr>
            </w:pPr>
            <w:r>
              <w:rPr/>
              <w:t>3.2.7.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Сведения о наличии или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года. (Информация размещается в случае, если региональный оператор по обращению с твердыми коммунальными отходами осуществляет представление платежных документов).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/>
              <w:t>В течение 5 рабочих дней с момента получения лицом, указанным в разделе 11 настоящего приказа, запроса, указанного в пункте 3.7.3.4 Раздела 2 настоящего Приказа</w:t>
            </w:r>
          </w:p>
        </w:tc>
      </w:tr>
    </w:tbl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tbl>
      <w:tblPr>
        <w:tblW w:w="10207" w:type="dxa"/>
        <w:jc w:val="center"/>
        <w:tblInd w:w="0" w:type="dxa"/>
        <w:tblBorders>
          <w:left w:val="single" w:sz="24" w:space="0" w:color="CED3F1"/>
          <w:right w:val="single" w:sz="24" w:space="0" w:color="F4F3F8"/>
          <w:insideV w:val="single" w:sz="24" w:space="0" w:color="F4F3F8"/>
        </w:tblBorders>
        <w:tblCellMar>
          <w:top w:w="113" w:type="dxa"/>
          <w:left w:w="83" w:type="dxa"/>
          <w:bottom w:w="113" w:type="dxa"/>
          <w:right w:w="113" w:type="dxa"/>
        </w:tblCellMar>
      </w:tblPr>
      <w:tblGrid>
        <w:gridCol w:w="10207"/>
      </w:tblGrid>
      <w:tr>
        <w:trPr/>
        <w:tc>
          <w:tcPr>
            <w:tcW w:w="10207" w:type="dxa"/>
            <w:tcBorders>
              <w:left w:val="single" w:sz="24" w:space="0" w:color="CED3F1"/>
              <w:right w:val="single" w:sz="24" w:space="0" w:color="F4F3F8"/>
              <w:insideV w:val="single" w:sz="24" w:space="0" w:color="F4F3F8"/>
            </w:tcBorders>
            <w:shd w:color="auto" w:fill="F4F3F8"/>
          </w:tcPr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>
                <w:b w:val="false"/>
                <w:b w:val="false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>
            <w:pPr>
              <w:pStyle w:val="ConsPlusNormal"/>
              <w:tabs>
                <w:tab w:val="clear" w:pos="720"/>
              </w:tabs>
              <w:ind w:left="0" w:hanging="0"/>
              <w:jc w:val="both"/>
              <w:rPr/>
            </w:pPr>
            <w:r>
              <w:rPr>
                <w:color w:val="392C69"/>
              </w:rPr>
              <w:t xml:space="preserve">П. 6 </w:t>
            </w:r>
            <w:hyperlink w:anchor="Par26" w:tgtFrame="2. Приказ вступает в силу с 1 января 2021 года, за исключением подпункта 1 пункта 4, пункта 6 изменений, утвержденных настоящим приказом, вступающих в силу по истечении десяти дней после дня его официального опубликования.">
              <w:r>
                <w:rPr>
                  <w:rStyle w:val="ListLabel4"/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21.11.2020.</w:t>
            </w:r>
          </w:p>
        </w:tc>
      </w:tr>
    </w:tbl>
    <w:p>
      <w:pPr>
        <w:pStyle w:val="ConsPlusNormal"/>
        <w:spacing w:before="300" w:after="0"/>
        <w:ind w:left="0" w:firstLine="540"/>
        <w:jc w:val="both"/>
        <w:rPr>
          <w:b w:val="false"/>
          <w:b w:val="false"/>
        </w:rPr>
      </w:pPr>
      <w:bookmarkStart w:id="3" w:name="Par166"/>
      <w:bookmarkEnd w:id="3"/>
      <w:r>
        <w:rPr>
          <w:b w:val="false"/>
          <w:i w:val="false"/>
          <w:strike w:val="false"/>
          <w:dstrike w:val="false"/>
          <w:sz w:val="24"/>
          <w:u w:val="none"/>
        </w:rPr>
        <w:t>6. В разделе 14 пункт 1.3 признать утратившим силу.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pBdr>
          <w:top w:val="single" w:sz="6" w:space="0" w:color="000000"/>
        </w:pBdr>
        <w:spacing w:before="100" w:after="100"/>
        <w:ind w:left="0" w:hanging="0"/>
        <w:jc w:val="both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133" w:right="566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0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3368"/>
      <w:gridCol w:w="3470"/>
      <w:gridCol w:w="3369"/>
    </w:tblGrid>
    <w:tr>
      <w:trPr>
        <w:trHeight w:val="1663" w:hRule="exact"/>
      </w:trPr>
      <w:tc>
        <w:tcPr>
          <w:tcW w:w="3368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/>
              <w:i w:val="false"/>
              <w:color w:val="F58220"/>
              <w:sz w:val="28"/>
            </w:rPr>
            <w:t>КонсультантПлюс</w:t>
          </w:r>
          <w:r>
            <w:rPr/>
            <w:br/>
          </w:r>
          <w:r>
            <w:rPr>
              <w:rFonts w:ascii="0" w:hAnsi="0"/>
              <w:b/>
              <w:i w:val="false"/>
              <w:color w:val="auto"/>
              <w:sz w:val="16"/>
            </w:rPr>
            <w:t>надежная правовая поддержка</w:t>
          </w:r>
        </w:p>
      </w:tc>
      <w:tc>
        <w:tcPr>
          <w:tcW w:w="3470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hyperlink r:id="rId1">
            <w:r>
              <w:rPr>
                <w:rStyle w:val="ListLabel6"/>
                <w:rFonts w:ascii="0" w:hAnsi="0"/>
                <w:b/>
                <w:i w:val="false"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20"/>
            </w:rPr>
            <w:t xml:space="preserve">Страница </w:t>
          </w: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ascii="0" w:hAnsi="0"/>
              <w:b w:val="false"/>
              <w:i w:val="false"/>
              <w:sz w:val="20"/>
            </w:rPr>
            <w:t xml:space="preserve"> из </w:t>
          </w:r>
          <w:r>
            <w:rPr/>
            <w:fldChar w:fldCharType="begin"/>
          </w:r>
          <w:r>
            <w:rPr/>
            <w:instrText> NUMPAGES </w:instrText>
          </w:r>
          <w:r>
            <w:rPr/>
            <w:fldChar w:fldCharType="separate"/>
          </w:r>
          <w:r>
            <w:rPr/>
            <w:t>7</w:t>
          </w:r>
          <w:r>
            <w:rPr/>
            <w:fldChar w:fldCharType="end"/>
          </w:r>
        </w:p>
      </w:tc>
    </w:tr>
  </w:tbl>
  <w:p>
    <w:pPr>
      <w:pStyle w:val="ConsPlusNormal"/>
      <w:rPr>
        <w:sz w:val="1"/>
      </w:rPr>
    </w:pPr>
    <w:r>
      <w:rPr>
        <w:sz w:val="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5612"/>
      <w:gridCol w:w="511"/>
      <w:gridCol w:w="4084"/>
    </w:tblGrid>
    <w:tr>
      <w:trPr>
        <w:trHeight w:val="1683" w:hRule="exact"/>
      </w:trPr>
      <w:tc>
        <w:tcPr>
          <w:tcW w:w="5612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 w:val="false"/>
              <w:i w:val="false"/>
              <w:sz w:val="16"/>
            </w:rPr>
            <w:t>Приказ Минкомсвязи России N 466, Минстроя России N 508/пр от 11.09.2020</w:t>
          </w:r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"О внесении изменений в состав, сроки и периодич...</w:t>
          </w:r>
        </w:p>
      </w:tc>
      <w:tc>
        <w:tcPr>
          <w:tcW w:w="511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</w:tc>
      <w:tc>
        <w:tcPr>
          <w:tcW w:w="4084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18"/>
            </w:rPr>
            <w:t xml:space="preserve">Документ предоставлен </w:t>
          </w:r>
          <w:hyperlink r:id="rId1">
            <w:r>
              <w:rPr>
                <w:rStyle w:val="ListLabel5"/>
                <w:rFonts w:ascii="0" w:hAnsi="0"/>
                <w:b w:val="false"/>
                <w:i w:val="false"/>
                <w:color w:val="0000FF"/>
                <w:sz w:val="18"/>
              </w:rPr>
              <w:t>КонсультантПлюс</w:t>
            </w:r>
          </w:hyperlink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Дата сохранения: 17.11.2020</w:t>
          </w:r>
        </w:p>
      </w:tc>
    </w:tr>
  </w:tbl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p>
    <w:pPr>
      <w:pStyle w:val="ConsPlusNormal"/>
      <w:jc w:val="center"/>
      <w:rPr/>
    </w:pPr>
    <w:r>
      <w:rPr>
        <w:sz w:val="10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ListLabel1">
    <w:name w:val="ListLabel 1"/>
    <w:qFormat/>
    <w:rPr>
      <w:b/>
      <w:color w:val="0000FF"/>
      <w:sz w:val="28"/>
    </w:rPr>
  </w:style>
  <w:style w:type="character" w:styleId="ListLabel2">
    <w:name w:val="ListLabel 2"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3">
    <w:name w:val="ListLabel 3"/>
    <w:qFormat/>
    <w:rPr>
      <w:rFonts w:ascii="Times New Roman" w:hAnsi="Times New Roman"/>
      <w:b w:val="false"/>
      <w:i w:val="false"/>
      <w:strike w:val="false"/>
      <w:dstrike w:val="false"/>
      <w:color w:val="0000FF"/>
      <w:sz w:val="24"/>
      <w:u w:val="none"/>
    </w:rPr>
  </w:style>
  <w:style w:type="character" w:styleId="ListLabel4">
    <w:name w:val="ListLabel 4"/>
    <w:qFormat/>
    <w:rPr>
      <w:color w:val="0000FF"/>
    </w:rPr>
  </w:style>
  <w:style w:type="character" w:styleId="ListLabel5">
    <w:name w:val="ListLabel 5"/>
    <w:qFormat/>
    <w:rPr>
      <w:rFonts w:ascii="0" w:hAnsi="0"/>
      <w:b w:val="false"/>
      <w:i w:val="false"/>
      <w:color w:val="0000FF"/>
      <w:sz w:val="18"/>
    </w:rPr>
  </w:style>
  <w:style w:type="character" w:styleId="ListLabel6">
    <w:name w:val="ListLabel 6"/>
    <w:qFormat/>
    <w:rPr>
      <w:rFonts w:ascii="0" w:hAnsi="0"/>
      <w:b/>
      <w:i w:val="false"/>
      <w:color w:val="0000FF"/>
      <w:sz w:val="2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>
    <w:name w:val="ConsPlusNormal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/>
      <w:bidi w:val="0"/>
      <w:jc w:val="left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8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Style20">
    <w:name w:val="Header"/>
    <w:basedOn w:val="Normal"/>
    <w:pPr/>
    <w:rPr/>
  </w:style>
  <w:style w:type="paragraph" w:styleId="Style21">
    <w:name w:val="Foot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onsultant.ru/" TargetMode="External"/><Relationship Id="rId4" Type="http://schemas.openxmlformats.org/officeDocument/2006/relationships/hyperlink" Target="http://www.consultant.ru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LibreOffice/6.1.0.3$Windows_X86_64 LibreOffice_project/efb621ed25068d70781dc026f7e9c5187a4decd1</Application>
  <Pages>6</Pages>
  <Words>1269</Words>
  <Characters>8979</Characters>
  <CharactersWithSpaces>10114</CharactersWithSpaces>
  <Paragraphs>141</Paragraphs>
  <Company>КонсультантПлюс Версия 4018.00.50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2020-11-17T18:00:00Z</dcterms:created>
  <dc:creator/>
  <dc:description/>
  <dc:language>ru-RU</dc:language>
  <cp:lastModifiedBy/>
  <cp:revision>0</cp:revision>
  <dc:subject/>
  <dc:title>Приказ Минкомсвязи России N 466, Минстроя России N 508/пр от 11.09.2020"О внесении изменений в состав, сроки и периодичность размещения информации поставщиками информации в государственной информационной системе жилищно-коммунального хозяйства, утвержденные приказом Министерства связи и массовых коммуникаций Российской Федерации и Министерства строительства и жилищно-коммунального хозяйства Российской Федерации от 29 февраля 2016 г. N 74/114/пр"(Зарегистрировано в Минюсте России 09.11.2020 N 60801)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4018.00.50</vt:lpwstr>
  </property>
</Properties>
</file>