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widowControl/>
        <w:spacing w:lineRule="atLeast" w:line="255" w:before="0" w:after="0"/>
        <w:ind w:left="0" w:right="0" w:hanging="0"/>
        <w:rPr>
          <w:rFonts w:ascii="PT Sans;sans-serif" w:hAnsi="PT Sans;sans-serif"/>
          <w:b/>
          <w:i w:val="false"/>
          <w:caps w:val="false"/>
          <w:smallCaps w:val="false"/>
          <w:color w:val="000000"/>
          <w:spacing w:val="0"/>
          <w:sz w:val="26"/>
        </w:rPr>
      </w:pPr>
      <w:bookmarkStart w:id="0" w:name="__DdeLink__427_3323503126"/>
      <w:r>
        <w:rPr>
          <w:rFonts w:ascii="PT Sans;sans-serif" w:hAnsi="PT Sans;sans-serif"/>
          <w:b/>
          <w:i w:val="false"/>
          <w:caps w:val="false"/>
          <w:smallCaps w:val="false"/>
          <w:color w:val="000000"/>
          <w:spacing w:val="0"/>
          <w:sz w:val="26"/>
        </w:rPr>
        <w:t>Письмо Минстроя России от 12.11.2020 N 45451-ОЛ/06 О предупреждении потребителя об ограничении предоставления коммунальной услуги за долги</w:t>
      </w:r>
      <w:bookmarkEnd w:id="0"/>
    </w:p>
    <w:p>
      <w:pPr>
        <w:sectPr>
          <w:type w:val="nextPage"/>
          <w:pgSz w:w="11906" w:h="16838"/>
          <w:pgMar w:left="1134" w:right="1134" w:header="0" w:top="1134" w:footer="0" w:bottom="1134" w:gutter="0"/>
          <w:pgNumType w:fmt="decimal"/>
          <w:formProt w:val="false"/>
          <w:textDirection w:val="lrTb"/>
        </w:sectPr>
      </w:pPr>
    </w:p>
    <w:p>
      <w:pPr>
        <w:pStyle w:val="Style15"/>
        <w:jc w:val="center"/>
        <w:rPr/>
      </w:pPr>
      <w:r>
        <w:rPr/>
        <w:t> </w:t>
      </w:r>
    </w:p>
    <w:p>
      <w:pPr>
        <w:sectPr>
          <w:type w:val="continuous"/>
          <w:pgSz w:w="11906" w:h="16838"/>
          <w:pgMar w:left="1134" w:right="1134" w:header="0" w:top="1134" w:footer="0" w:bottom="1134" w:gutter="0"/>
          <w:formProt w:val="false"/>
          <w:textDirection w:val="lrTb"/>
        </w:sectPr>
      </w:pPr>
    </w:p>
    <w:p>
      <w:pPr>
        <w:pStyle w:val="Style15"/>
        <w:spacing w:lineRule="atLeast" w:line="360"/>
        <w:jc w:val="center"/>
        <w:rPr>
          <w:rFonts w:ascii="Arial" w:hAnsi="Arial"/>
          <w:b/>
        </w:rPr>
      </w:pPr>
      <w:r>
        <w:rPr>
          <w:rFonts w:ascii="Arial" w:hAnsi="Arial"/>
          <w:b/>
        </w:rPr>
        <w:t>МИНИСТЕРСТВО СТРОИТЕЛЬСТВА И ЖИЛИЩНО-КОММУНАЛЬНОГО</w:t>
      </w:r>
    </w:p>
    <w:p>
      <w:pPr>
        <w:sectPr>
          <w:type w:val="continuous"/>
          <w:pgSz w:w="11906" w:h="16838"/>
          <w:pgMar w:left="1134" w:right="1134" w:header="0" w:top="1134" w:footer="0" w:bottom="1134" w:gutter="0"/>
          <w:formProt w:val="false"/>
          <w:textDirection w:val="lrTb"/>
        </w:sectPr>
      </w:pPr>
    </w:p>
    <w:p>
      <w:pPr>
        <w:pStyle w:val="Style15"/>
        <w:spacing w:lineRule="atLeast" w:line="360"/>
        <w:jc w:val="center"/>
        <w:rPr>
          <w:rFonts w:ascii="Arial" w:hAnsi="Arial"/>
          <w:b/>
        </w:rPr>
      </w:pPr>
      <w:r>
        <w:rPr>
          <w:rFonts w:ascii="Arial" w:hAnsi="Arial"/>
          <w:b/>
        </w:rPr>
        <w:t>ХОЗЯЙСТВА РОССИЙСКОЙ ФЕДЕРАЦИИ</w:t>
      </w:r>
    </w:p>
    <w:p>
      <w:pPr>
        <w:sectPr>
          <w:type w:val="continuous"/>
          <w:pgSz w:w="11906" w:h="16838"/>
          <w:pgMar w:left="1134" w:right="1134" w:header="0" w:top="1134" w:footer="0" w:bottom="1134" w:gutter="0"/>
          <w:formProt w:val="false"/>
          <w:textDirection w:val="lrTb"/>
        </w:sectPr>
      </w:pPr>
    </w:p>
    <w:p>
      <w:pPr>
        <w:pStyle w:val="Style15"/>
        <w:spacing w:lineRule="atLeast" w:line="360"/>
        <w:jc w:val="center"/>
        <w:rPr/>
      </w:pPr>
      <w:r>
        <w:rPr/>
        <w:t> </w:t>
      </w:r>
    </w:p>
    <w:p>
      <w:pPr>
        <w:sectPr>
          <w:type w:val="continuous"/>
          <w:pgSz w:w="11906" w:h="16838"/>
          <w:pgMar w:left="1134" w:right="1134" w:header="0" w:top="1134" w:footer="0" w:bottom="1134" w:gutter="0"/>
          <w:formProt w:val="false"/>
          <w:textDirection w:val="lrTb"/>
        </w:sectPr>
      </w:pPr>
    </w:p>
    <w:p>
      <w:pPr>
        <w:pStyle w:val="Style15"/>
        <w:spacing w:lineRule="atLeast" w:line="360"/>
        <w:jc w:val="center"/>
        <w:rPr>
          <w:rFonts w:ascii="Arial" w:hAnsi="Arial"/>
          <w:b/>
        </w:rPr>
      </w:pPr>
      <w:r>
        <w:rPr>
          <w:rFonts w:ascii="Arial" w:hAnsi="Arial"/>
          <w:b/>
        </w:rPr>
        <w:t>ПИСЬМО</w:t>
      </w:r>
    </w:p>
    <w:p>
      <w:pPr>
        <w:sectPr>
          <w:type w:val="continuous"/>
          <w:pgSz w:w="11906" w:h="16838"/>
          <w:pgMar w:left="1134" w:right="1134" w:header="0" w:top="1134" w:footer="0" w:bottom="1134" w:gutter="0"/>
          <w:formProt w:val="false"/>
          <w:textDirection w:val="lrTb"/>
        </w:sectPr>
      </w:pPr>
    </w:p>
    <w:p>
      <w:pPr>
        <w:pStyle w:val="Style15"/>
        <w:spacing w:lineRule="atLeast" w:line="360"/>
        <w:jc w:val="center"/>
        <w:rPr>
          <w:rFonts w:ascii="Arial" w:hAnsi="Arial"/>
          <w:b/>
        </w:rPr>
      </w:pPr>
      <w:r>
        <w:rPr>
          <w:rFonts w:ascii="Arial" w:hAnsi="Arial"/>
          <w:b/>
        </w:rPr>
        <w:t>от 12 ноября 2020 г. N 45451-ОЛ/06</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t> </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b w:val="false"/>
        </w:rPr>
      </w:pPr>
      <w:r>
        <w:rPr>
          <w:b w:val="false"/>
        </w:rPr>
        <w:t>Департамент развития жилищно-коммунального хозяйства Минстроя России рассмотрел обращение и в рамках своей компетенции сообщает следующее.</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В соответствии с </w:t>
      </w:r>
      <w:r>
        <w:fldChar w:fldCharType="begin"/>
      </w:r>
      <w:r>
        <w:rPr>
          <w:rStyle w:val="Style13"/>
          <w:dstrike w:val="false"/>
          <w:strike w:val="false"/>
          <w:u w:val="none"/>
          <w:b w:val="false"/>
          <w:effect w:val="none"/>
        </w:rPr>
        <w:instrText> HYPERLINK "http://www.consultant.ru/document/cons_doc_LAW_365922/b7d8b6c59e61353aafd62120956f873606d9ada6/" \l "dst100015"</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Положением</w:t>
      </w:r>
      <w:r>
        <w:rPr>
          <w:rStyle w:val="Style13"/>
          <w:dstrike w:val="false"/>
          <w:strike w:val="false"/>
          <w:u w:val="none"/>
          <w:b w:val="false"/>
          <w:effect w:val="none"/>
        </w:rPr>
        <w:fldChar w:fldCharType="end"/>
      </w:r>
      <w:r>
        <w:rPr>
          <w:b w:val="false"/>
        </w:rPr>
        <w:t> о Министерстве строительства и жилищно-коммунального хозяйства Российской Федерации, утвержденным постановлением Правительства Российской Федерации от 18 ноября 2013 года N 1038, Минстрой России является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промышленности строительных материалов, жилищной политики, жилищно-коммунального хозяйства и не наделен полномочиями по рассмотрению конкретных правовых ситуаций, спорных вопросов применения законодательства, возникающих между юридическими и (или) физическими лицами, а также полномочиями по их юридической оценке.</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b w:val="false"/>
        </w:rPr>
      </w:pPr>
      <w:r>
        <w:rPr>
          <w:b w:val="false"/>
        </w:rPr>
        <w:t>Вместе с тем необходимо отметить следующее.</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В соответствии с </w:t>
      </w:r>
      <w:r>
        <w:fldChar w:fldCharType="begin"/>
      </w:r>
      <w:r>
        <w:rPr>
          <w:rStyle w:val="Style13"/>
          <w:dstrike w:val="false"/>
          <w:strike w:val="false"/>
          <w:u w:val="none"/>
          <w:b w:val="false"/>
          <w:effect w:val="none"/>
        </w:rPr>
        <w:instrText> HYPERLINK "http://www.consultant.ru/document/cons_doc_LAW_366154/99ef02705a98caca257e340e12f070da51e7461a/" \l "dst923"</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частью 1.1 статьи 157</w:t>
      </w:r>
      <w:r>
        <w:rPr>
          <w:rStyle w:val="Style13"/>
          <w:dstrike w:val="false"/>
          <w:strike w:val="false"/>
          <w:u w:val="none"/>
          <w:b w:val="false"/>
          <w:effect w:val="none"/>
        </w:rPr>
        <w:fldChar w:fldCharType="end"/>
      </w:r>
      <w:r>
        <w:rPr>
          <w:b w:val="false"/>
        </w:rPr>
        <w:t> Жилищного кодекса Российской Федерации (далее - ЖК РФ) правила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Так, в соответствии с </w:t>
      </w:r>
      <w:r>
        <w:fldChar w:fldCharType="begin"/>
      </w:r>
      <w:r>
        <w:rPr>
          <w:rStyle w:val="Style13"/>
          <w:dstrike w:val="false"/>
          <w:strike w:val="false"/>
          <w:u w:val="none"/>
          <w:b w:val="false"/>
          <w:effect w:val="none"/>
        </w:rPr>
        <w:instrText> HYPERLINK "http://www.consultant.ru/document/cons_doc_LAW_356141/fe4565bc56b765620bfaaf0155a4f389e6d47371/" \l "dst101480"</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подпунктом "д" пункта 32</w:t>
      </w:r>
      <w:r>
        <w:rPr>
          <w:rStyle w:val="Style13"/>
          <w:dstrike w:val="false"/>
          <w:strike w:val="false"/>
          <w:u w:val="none"/>
          <w:b w:val="false"/>
          <w:effect w:val="none"/>
        </w:rPr>
        <w:fldChar w:fldCharType="end"/>
      </w:r>
      <w:r>
        <w:rPr>
          <w:b w:val="false"/>
        </w:rPr>
        <w:t>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N 354 (далее - Правила N 354), исполнитель имеет право приостанавливать или ограничивать подачу потребителю коммунальных ресурсов в порядке, установленном соответствующими правилами.</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Согласно </w:t>
      </w:r>
      <w:r>
        <w:fldChar w:fldCharType="begin"/>
      </w:r>
      <w:r>
        <w:rPr>
          <w:rStyle w:val="Style13"/>
          <w:dstrike w:val="false"/>
          <w:strike w:val="false"/>
          <w:u w:val="none"/>
          <w:b w:val="false"/>
          <w:effect w:val="none"/>
        </w:rPr>
        <w:instrText> HYPERLINK "http://www.consultant.ru/document/cons_doc_LAW_356141/c1337c81bce92491b8249059afd92ed3ab7943ae/" \l "dst101326"</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подпункту "а" пункта 117</w:t>
      </w:r>
      <w:r>
        <w:rPr>
          <w:rStyle w:val="Style13"/>
          <w:dstrike w:val="false"/>
          <w:strike w:val="false"/>
          <w:u w:val="none"/>
          <w:b w:val="false"/>
          <w:effect w:val="none"/>
        </w:rPr>
        <w:fldChar w:fldCharType="end"/>
      </w:r>
      <w:r>
        <w:rPr>
          <w:b w:val="false"/>
        </w:rPr>
        <w:t> Правил N 354 исполнитель ограничивает или приостанавливает предоставление коммунальной услуги, предварительно уведомив об этом потребителя, в случае неполной оплаты потребителем коммунальной услуги в порядке и сроки, которые установлены настоящими </w:t>
      </w:r>
      <w:r>
        <w:fldChar w:fldCharType="begin"/>
      </w:r>
      <w:r>
        <w:rPr>
          <w:rStyle w:val="Style13"/>
          <w:dstrike w:val="false"/>
          <w:strike w:val="false"/>
          <w:u w:val="none"/>
          <w:b w:val="false"/>
          <w:effect w:val="none"/>
        </w:rPr>
        <w:instrText> HYPERLINK "http://www.consultant.ru/document/cons_doc_LAW_356141/80731d6ec14aa3ce59d19e75b8d02c486db6fdab/" \l "dst100031"</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Правилами</w:t>
      </w:r>
      <w:r>
        <w:rPr>
          <w:rStyle w:val="Style13"/>
          <w:dstrike w:val="false"/>
          <w:strike w:val="false"/>
          <w:u w:val="none"/>
          <w:b w:val="false"/>
          <w:effect w:val="none"/>
        </w:rPr>
        <w:fldChar w:fldCharType="end"/>
      </w:r>
      <w:r>
        <w:rPr>
          <w:b w:val="false"/>
        </w:rPr>
        <w:t>.</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Под неполной оплатой потребителем коммунальной услуги понимается наличие у потребителя задолженности по оплате одной коммунальной услуги в размере, превышающем сумму двух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 (</w:t>
      </w:r>
      <w:r>
        <w:fldChar w:fldCharType="begin"/>
      </w:r>
      <w:r>
        <w:rPr>
          <w:rStyle w:val="Style13"/>
          <w:dstrike w:val="false"/>
          <w:strike w:val="false"/>
          <w:u w:val="none"/>
          <w:b w:val="false"/>
          <w:effect w:val="none"/>
        </w:rPr>
        <w:instrText> HYPERLINK "http://www.consultant.ru/document/cons_doc_LAW_356141/c1337c81bce92491b8249059afd92ed3ab7943ae/" \l "dst578"</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пункт 118</w:t>
      </w:r>
      <w:r>
        <w:rPr>
          <w:rStyle w:val="Style13"/>
          <w:dstrike w:val="false"/>
          <w:strike w:val="false"/>
          <w:u w:val="none"/>
          <w:b w:val="false"/>
          <w:effect w:val="none"/>
        </w:rPr>
        <w:fldChar w:fldCharType="end"/>
      </w:r>
      <w:r>
        <w:rPr>
          <w:b w:val="false"/>
        </w:rPr>
        <w:t> Правил N 354).</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предупреждения (уведомления) потребителя-должника ограничить или приостановить предоставление ему коммунальной услуги в порядке, предусмотренном </w:t>
      </w:r>
      <w:r>
        <w:fldChar w:fldCharType="begin"/>
      </w:r>
      <w:r>
        <w:rPr>
          <w:rStyle w:val="Style13"/>
          <w:dstrike w:val="false"/>
          <w:strike w:val="false"/>
          <w:u w:val="none"/>
          <w:b w:val="false"/>
          <w:effect w:val="none"/>
        </w:rPr>
        <w:instrText> HYPERLINK "http://www.consultant.ru/document/cons_doc_LAW_356141/c1337c81bce92491b8249059afd92ed3ab7943ae/" \l "dst685"</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подпунктами "а"</w:t>
      </w:r>
      <w:r>
        <w:rPr>
          <w:rStyle w:val="Style13"/>
          <w:dstrike w:val="false"/>
          <w:strike w:val="false"/>
          <w:u w:val="none"/>
          <w:b w:val="false"/>
          <w:effect w:val="none"/>
        </w:rPr>
        <w:fldChar w:fldCharType="end"/>
      </w:r>
      <w:r>
        <w:rPr>
          <w:b w:val="false"/>
        </w:rPr>
        <w:t> - </w:t>
      </w:r>
      <w:r>
        <w:fldChar w:fldCharType="begin"/>
      </w:r>
      <w:r>
        <w:rPr>
          <w:rStyle w:val="Style13"/>
          <w:dstrike w:val="false"/>
          <w:strike w:val="false"/>
          <w:u w:val="none"/>
          <w:b w:val="false"/>
          <w:effect w:val="none"/>
        </w:rPr>
        <w:instrText> HYPERLINK "http://www.consultant.ru/document/cons_doc_LAW_356141/c1337c81bce92491b8249059afd92ed3ab7943ae/" \l "dst101331"</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"в" пункта 119</w:t>
      </w:r>
      <w:r>
        <w:rPr>
          <w:rStyle w:val="Style13"/>
          <w:dstrike w:val="false"/>
          <w:strike w:val="false"/>
          <w:u w:val="none"/>
          <w:b w:val="false"/>
          <w:effect w:val="none"/>
        </w:rPr>
        <w:fldChar w:fldCharType="end"/>
      </w:r>
      <w:r>
        <w:rPr>
          <w:b w:val="false"/>
        </w:rPr>
        <w:t> Правил N 354, при этом </w:t>
      </w:r>
      <w:r>
        <w:fldChar w:fldCharType="begin"/>
      </w:r>
      <w:r>
        <w:rPr>
          <w:rStyle w:val="Style13"/>
          <w:dstrike w:val="false"/>
          <w:strike w:val="false"/>
          <w:u w:val="none"/>
          <w:b w:val="false"/>
          <w:effect w:val="none"/>
        </w:rPr>
        <w:instrText> HYPERLINK "http://www.consultant.ru/document/cons_doc_LAW_356141/c1337c81bce92491b8249059afd92ed3ab7943ae/" \l "dst685"</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подпунктом "а"</w:t>
      </w:r>
      <w:r>
        <w:rPr>
          <w:rStyle w:val="Style13"/>
          <w:dstrike w:val="false"/>
          <w:strike w:val="false"/>
          <w:u w:val="none"/>
          <w:b w:val="false"/>
          <w:effect w:val="none"/>
        </w:rPr>
        <w:fldChar w:fldCharType="end"/>
      </w:r>
      <w:r>
        <w:rPr>
          <w:b w:val="false"/>
        </w:rPr>
        <w:t> соответствующей нормы прямо предусмотрено, что предупреждение (уведомление) потребителя-должника об ограничении или приостановлении предоставления коммунальной услуги за долги считается доставленным потребителю с момента включения исполнителем в платежный документ для внесения платы за коммунальные услуги текста соответствующего предупреждения (уведомления), при этом получение от потребителя какого-либо подтверждения факта вручения (ознакомления) с текстом предупреждения (уведомления) не требуется.</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 (</w:t>
      </w:r>
      <w:r>
        <w:fldChar w:fldCharType="begin"/>
      </w:r>
      <w:r>
        <w:rPr>
          <w:rStyle w:val="Style13"/>
          <w:dstrike w:val="false"/>
          <w:strike w:val="false"/>
          <w:u w:val="none"/>
          <w:b w:val="false"/>
          <w:effect w:val="none"/>
        </w:rPr>
        <w:instrText> HYPERLINK "http://www.consultant.ru/document/cons_doc_LAW_366154/249c5f90a05fa67bba29ea9aeccf535cdacf8307/" \l "dst100237"</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часть 3 статьи 30</w:t>
      </w:r>
      <w:r>
        <w:rPr>
          <w:rStyle w:val="Style13"/>
          <w:dstrike w:val="false"/>
          <w:strike w:val="false"/>
          <w:u w:val="none"/>
          <w:b w:val="false"/>
          <w:effect w:val="none"/>
        </w:rPr>
        <w:fldChar w:fldCharType="end"/>
      </w:r>
      <w:r>
        <w:rPr>
          <w:b w:val="false"/>
        </w:rPr>
        <w:t> ЖК РФ).</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Более того, обязанность потребителей по внесению платы за жилое помещение и коммунальные услуги нормативно закреплена в </w:t>
      </w:r>
      <w:r>
        <w:fldChar w:fldCharType="begin"/>
      </w:r>
      <w:r>
        <w:rPr>
          <w:rStyle w:val="Style13"/>
          <w:dstrike w:val="false"/>
          <w:strike w:val="false"/>
          <w:u w:val="none"/>
          <w:b w:val="false"/>
          <w:effect w:val="none"/>
        </w:rPr>
        <w:instrText> HYPERLINK "http://www.consultant.ru/document/cons_doc_LAW_366154/cc40e5148d54f4268615fc6abf58c3e1b74b2048/" \l "dst101096"</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части 1 статьи 155</w:t>
      </w:r>
      <w:r>
        <w:rPr>
          <w:rStyle w:val="Style13"/>
          <w:dstrike w:val="false"/>
          <w:strike w:val="false"/>
          <w:u w:val="none"/>
          <w:b w:val="false"/>
          <w:effect w:val="none"/>
        </w:rPr>
        <w:fldChar w:fldCharType="end"/>
      </w:r>
      <w:r>
        <w:rPr>
          <w:b w:val="false"/>
        </w:rPr>
        <w:t> ЖК РФ, согласно которой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Указанная выше обязанность по внесению платы за жилое помещение и коммунальные услуги реализуется потребителем коммунальных услуг на основании платежных документов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w:t>
      </w:r>
      <w:r>
        <w:fldChar w:fldCharType="begin"/>
      </w:r>
      <w:r>
        <w:rPr>
          <w:rStyle w:val="Style13"/>
          <w:dstrike w:val="false"/>
          <w:strike w:val="false"/>
          <w:u w:val="none"/>
          <w:b w:val="false"/>
          <w:effect w:val="none"/>
        </w:rPr>
        <w:instrText> HYPERLINK "http://www.consultant.ru/document/cons_doc_LAW_366154/cc40e5148d54f4268615fc6abf58c3e1b74b2048/" \l "dst101421"</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часть 2 статьи 155</w:t>
      </w:r>
      <w:r>
        <w:rPr>
          <w:rStyle w:val="Style13"/>
          <w:dstrike w:val="false"/>
          <w:strike w:val="false"/>
          <w:u w:val="none"/>
          <w:b w:val="false"/>
          <w:effect w:val="none"/>
        </w:rPr>
        <w:fldChar w:fldCharType="end"/>
      </w:r>
      <w:r>
        <w:rPr>
          <w:b w:val="false"/>
        </w:rPr>
        <w:t> ЖК РФ).</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Участники жилищных правоотношений при осуществлении своих прав и исполнении обязанностей должны действовать разумно и добросовестно, при этом в случаях, когда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 (</w:t>
      </w:r>
      <w:r>
        <w:fldChar w:fldCharType="begin"/>
      </w:r>
      <w:r>
        <w:rPr>
          <w:rStyle w:val="Style13"/>
          <w:dstrike w:val="false"/>
          <w:strike w:val="false"/>
          <w:u w:val="none"/>
          <w:b w:val="false"/>
          <w:effect w:val="none"/>
        </w:rPr>
        <w:instrText> HYPERLINK "http://www.consultant.ru/document/cons_doc_LAW_366154/609a9e80cbb24fcba83f2f4d8f5bb0bafb2cf37e/" \l "dst100058"</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статья 7</w:t>
      </w:r>
      <w:r>
        <w:rPr>
          <w:rStyle w:val="Style13"/>
          <w:dstrike w:val="false"/>
          <w:strike w:val="false"/>
          <w:u w:val="none"/>
          <w:b w:val="false"/>
          <w:effect w:val="none"/>
        </w:rPr>
        <w:fldChar w:fldCharType="end"/>
      </w:r>
      <w:r>
        <w:rPr>
          <w:b w:val="false"/>
        </w:rPr>
        <w:t> ЖК РФ).</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Следовательно, невыполнение потребителем нормативных требований </w:t>
      </w:r>
      <w:r>
        <w:fldChar w:fldCharType="begin"/>
      </w:r>
      <w:r>
        <w:rPr>
          <w:rStyle w:val="Style13"/>
          <w:dstrike w:val="false"/>
          <w:strike w:val="false"/>
          <w:u w:val="none"/>
          <w:b w:val="false"/>
          <w:effect w:val="none"/>
        </w:rPr>
        <w:instrText> HYPERLINK "http://www.consultant.ru/document/cons_doc_LAW_366154/" \l "dst0"</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ЖК</w:t>
      </w:r>
      <w:r>
        <w:rPr>
          <w:rStyle w:val="Style13"/>
          <w:dstrike w:val="false"/>
          <w:strike w:val="false"/>
          <w:u w:val="none"/>
          <w:b w:val="false"/>
          <w:effect w:val="none"/>
        </w:rPr>
        <w:fldChar w:fldCharType="end"/>
      </w:r>
      <w:r>
        <w:rPr>
          <w:b w:val="false"/>
        </w:rPr>
        <w:t> РФ по внесению платы за жилое помещение и коммунальные услуги не соответствует стандарту разумного и добросовестного поведения участника жилищных правоотношений, в связи с чем суд, с учетом характера и последствий допущенного злоупотребления правом, должен отказать потребителю в защите принадлежащего ему права полностью или частично (</w:t>
      </w:r>
      <w:r>
        <w:fldChar w:fldCharType="begin"/>
      </w:r>
      <w:r>
        <w:rPr>
          <w:rStyle w:val="Style13"/>
          <w:dstrike w:val="false"/>
          <w:strike w:val="false"/>
          <w:u w:val="none"/>
          <w:b w:val="false"/>
          <w:effect w:val="none"/>
        </w:rPr>
        <w:instrText> HYPERLINK "http://www.consultant.ru/document/cons_doc_LAW_358825/62129e15ab0e6008725f43d63284aef0bb12c2cf/" \l "dst260"</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статья 10</w:t>
      </w:r>
      <w:r>
        <w:rPr>
          <w:rStyle w:val="Style13"/>
          <w:dstrike w:val="false"/>
          <w:strike w:val="false"/>
          <w:u w:val="none"/>
          <w:b w:val="false"/>
          <w:effect w:val="none"/>
        </w:rPr>
        <w:fldChar w:fldCharType="end"/>
      </w:r>
      <w:r>
        <w:rPr>
          <w:b w:val="false"/>
        </w:rPr>
        <w:t> Гражданского кодекса Российской Федерации (далее - ГК РФ).</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Также важно отметить, что </w:t>
      </w:r>
      <w:r>
        <w:fldChar w:fldCharType="begin"/>
      </w:r>
      <w:r>
        <w:rPr>
          <w:rStyle w:val="Style13"/>
          <w:dstrike w:val="false"/>
          <w:strike w:val="false"/>
          <w:u w:val="none"/>
          <w:b w:val="false"/>
          <w:effect w:val="none"/>
        </w:rPr>
        <w:instrText> HYPERLINK "http://www.consultant.ru/document/cons_doc_LAW_366154/" \l "dst0"</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ЖК</w:t>
      </w:r>
      <w:r>
        <w:rPr>
          <w:rStyle w:val="Style13"/>
          <w:dstrike w:val="false"/>
          <w:strike w:val="false"/>
          <w:u w:val="none"/>
          <w:b w:val="false"/>
          <w:effect w:val="none"/>
        </w:rPr>
        <w:fldChar w:fldCharType="end"/>
      </w:r>
      <w:r>
        <w:rPr>
          <w:b w:val="false"/>
        </w:rPr>
        <w:t> РФ не содержит требований к правовому регулированию обмена юридически значимыми сообщениями между участниками жилищных правоотношений, в том числе для целей введения ограничения предоставления коммунальных услуг, в связи с чем подзаконные нормативные-правовые акты, принятые во исполнение </w:t>
      </w:r>
      <w:r>
        <w:fldChar w:fldCharType="begin"/>
      </w:r>
      <w:r>
        <w:rPr>
          <w:rStyle w:val="Style13"/>
          <w:dstrike w:val="false"/>
          <w:strike w:val="false"/>
          <w:u w:val="none"/>
          <w:b w:val="false"/>
          <w:effect w:val="none"/>
        </w:rPr>
        <w:instrText> HYPERLINK "http://www.consultant.ru/document/cons_doc_LAW_366154/" \l "dst0"</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ЖК</w:t>
      </w:r>
      <w:r>
        <w:rPr>
          <w:rStyle w:val="Style13"/>
          <w:dstrike w:val="false"/>
          <w:strike w:val="false"/>
          <w:u w:val="none"/>
          <w:b w:val="false"/>
          <w:effect w:val="none"/>
        </w:rPr>
        <w:fldChar w:fldCharType="end"/>
      </w:r>
      <w:r>
        <w:rPr>
          <w:b w:val="false"/>
        </w:rPr>
        <w:t> РФ, не могут устанавливать особые требования к обмену юридически значимыми сообщениями, отличные от общих гражданско-правовых норм.</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Согласно </w:t>
      </w:r>
      <w:r>
        <w:fldChar w:fldCharType="begin"/>
      </w:r>
      <w:r>
        <w:rPr>
          <w:rStyle w:val="Style13"/>
          <w:dstrike w:val="false"/>
          <w:strike w:val="false"/>
          <w:u w:val="none"/>
          <w:b w:val="false"/>
          <w:effect w:val="none"/>
        </w:rPr>
        <w:instrText> HYPERLINK "http://www.consultant.ru/document/cons_doc_LAW_358825/1996a193f316d0ef7da6d50cf44745feeda864f1/" \l "dst352"</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пункту 2 статьи 165.1</w:t>
      </w:r>
      <w:r>
        <w:rPr>
          <w:rStyle w:val="Style13"/>
          <w:dstrike w:val="false"/>
          <w:strike w:val="false"/>
          <w:u w:val="none"/>
          <w:b w:val="false"/>
          <w:effect w:val="none"/>
        </w:rPr>
        <w:fldChar w:fldCharType="end"/>
      </w:r>
      <w:r>
        <w:rPr>
          <w:b w:val="false"/>
        </w:rPr>
        <w:t> ГК РФ юридически значимое сообщение может считаться доставленным не только тогда, когда оно поступило лицу, которому оно направлено (адресату), но и считается доставленным в иных случаях, прямо предусмотренных законом. Иными словами, </w:t>
      </w:r>
      <w:r>
        <w:fldChar w:fldCharType="begin"/>
      </w:r>
      <w:r>
        <w:rPr>
          <w:rStyle w:val="Style13"/>
          <w:dstrike w:val="false"/>
          <w:strike w:val="false"/>
          <w:u w:val="none"/>
          <w:b w:val="false"/>
          <w:effect w:val="none"/>
        </w:rPr>
        <w:instrText> HYPERLINK "http://www.consultant.ru/document/cons_doc_LAW_358825/1996a193f316d0ef7da6d50cf44745feeda864f1/" \l "dst349"</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статья 165.1</w:t>
      </w:r>
      <w:r>
        <w:rPr>
          <w:rStyle w:val="Style13"/>
          <w:dstrike w:val="false"/>
          <w:strike w:val="false"/>
          <w:u w:val="none"/>
          <w:b w:val="false"/>
          <w:effect w:val="none"/>
        </w:rPr>
        <w:fldChar w:fldCharType="end"/>
      </w:r>
      <w:r>
        <w:rPr>
          <w:b w:val="false"/>
        </w:rPr>
        <w:t> ГК РФ устанавливает возможность применения юридической фикции, с которой может связываться факт доставки юридически значимого сообщения адресату, вне зависимости от фактического его вручения и (или) ознакомления адресата с таким сообщением.</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Следовательно, указанное в </w:t>
      </w:r>
      <w:r>
        <w:fldChar w:fldCharType="begin"/>
      </w:r>
      <w:r>
        <w:rPr>
          <w:rStyle w:val="Style13"/>
          <w:dstrike w:val="false"/>
          <w:strike w:val="false"/>
          <w:u w:val="none"/>
          <w:b w:val="false"/>
          <w:effect w:val="none"/>
        </w:rPr>
        <w:instrText> HYPERLINK "http://www.consultant.ru/document/cons_doc_LAW_356141/c1337c81bce92491b8249059afd92ed3ab7943ae/" \l "dst685"</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подпункте "а" пункта 119</w:t>
      </w:r>
      <w:r>
        <w:rPr>
          <w:rStyle w:val="Style13"/>
          <w:dstrike w:val="false"/>
          <w:strike w:val="false"/>
          <w:u w:val="none"/>
          <w:b w:val="false"/>
          <w:effect w:val="none"/>
        </w:rPr>
        <w:fldChar w:fldCharType="end"/>
      </w:r>
      <w:r>
        <w:rPr>
          <w:b w:val="false"/>
        </w:rPr>
        <w:t> Правил N 354 предупреждение (уведомление) должника об ограничении (приостановлении) предоставления коммунальной услуги за долги, включенное в текст платежного документа для внесения платы за коммунальные услуги, является иным, предусмотренным </w:t>
      </w:r>
      <w:r>
        <w:fldChar w:fldCharType="begin"/>
      </w:r>
      <w:r>
        <w:rPr>
          <w:rStyle w:val="Style13"/>
          <w:dstrike w:val="false"/>
          <w:strike w:val="false"/>
          <w:u w:val="none"/>
          <w:b w:val="false"/>
          <w:effect w:val="none"/>
        </w:rPr>
        <w:instrText> HYPERLINK "http://www.consultant.ru/document/cons_doc_LAW_358825/1996a193f316d0ef7da6d50cf44745feeda864f1/" \l "dst352"</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пунктом 2 статьи 165.1</w:t>
      </w:r>
      <w:r>
        <w:rPr>
          <w:rStyle w:val="Style13"/>
          <w:dstrike w:val="false"/>
          <w:strike w:val="false"/>
          <w:u w:val="none"/>
          <w:b w:val="false"/>
          <w:effect w:val="none"/>
        </w:rPr>
        <w:fldChar w:fldCharType="end"/>
      </w:r>
      <w:r>
        <w:rPr>
          <w:b w:val="false"/>
        </w:rPr>
        <w:t> ГК РФ и </w:t>
      </w:r>
      <w:r>
        <w:fldChar w:fldCharType="begin"/>
      </w:r>
      <w:r>
        <w:rPr>
          <w:rStyle w:val="Style13"/>
          <w:dstrike w:val="false"/>
          <w:strike w:val="false"/>
          <w:u w:val="none"/>
          <w:b w:val="false"/>
          <w:effect w:val="none"/>
        </w:rPr>
        <w:instrText> HYPERLINK "http://www.consultant.ru/document/cons_doc_LAW_366154/609a9e80cbb24fcba83f2f4d8f5bb0bafb2cf37e/" \l "dst100058"</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статьей 7</w:t>
      </w:r>
      <w:r>
        <w:rPr>
          <w:rStyle w:val="Style13"/>
          <w:dstrike w:val="false"/>
          <w:strike w:val="false"/>
          <w:u w:val="none"/>
          <w:b w:val="false"/>
          <w:effect w:val="none"/>
        </w:rPr>
        <w:fldChar w:fldCharType="end"/>
      </w:r>
      <w:r>
        <w:rPr>
          <w:b w:val="false"/>
        </w:rPr>
        <w:t> ЖК РФ, законным способом направления юридически значимого сообщения о введении ограничения (приостановления) предоставления коммунальной услуги.</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Таким образом, в описанном выше случае не требуется подтверждение факта вручения и (или) ознакомления потребителя-должника с содержанием предупреждения (уведомления), включенного в платежный документ для внесения платы за коммунальные услуги, так как соответствующее предупреждение (уведомление) считается доставленным потребителю-должнику с даты направления платежного документа исполнителем коммунальных услуг, которая нормативно определена </w:t>
      </w:r>
      <w:r>
        <w:fldChar w:fldCharType="begin"/>
      </w:r>
      <w:r>
        <w:rPr>
          <w:rStyle w:val="Style13"/>
          <w:dstrike w:val="false"/>
          <w:strike w:val="false"/>
          <w:u w:val="none"/>
          <w:b w:val="false"/>
          <w:effect w:val="none"/>
        </w:rPr>
        <w:instrText> HYPERLINK "http://www.consultant.ru/document/cons_doc_LAW_366154/cc40e5148d54f4268615fc6abf58c3e1b74b2048/" \l "dst101421"</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частью 2 статьи 155</w:t>
      </w:r>
      <w:r>
        <w:rPr>
          <w:rStyle w:val="Style13"/>
          <w:dstrike w:val="false"/>
          <w:strike w:val="false"/>
          <w:u w:val="none"/>
          <w:b w:val="false"/>
          <w:effect w:val="none"/>
        </w:rPr>
        <w:fldChar w:fldCharType="end"/>
      </w:r>
      <w:r>
        <w:rPr>
          <w:b w:val="false"/>
        </w:rPr>
        <w:t> ЖК РФ и </w:t>
      </w:r>
      <w:r>
        <w:fldChar w:fldCharType="begin"/>
      </w:r>
      <w:r>
        <w:rPr>
          <w:rStyle w:val="Style13"/>
          <w:dstrike w:val="false"/>
          <w:strike w:val="false"/>
          <w:u w:val="none"/>
          <w:b w:val="false"/>
          <w:effect w:val="none"/>
        </w:rPr>
        <w:instrText> HYPERLINK "http://www.consultant.ru/document/cons_doc_LAW_356141/2c89fbd61239ac65f3203353df59d3c653c9a2f8/" \l "dst101283"</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пунктом 67</w:t>
      </w:r>
      <w:r>
        <w:rPr>
          <w:rStyle w:val="Style13"/>
          <w:dstrike w:val="false"/>
          <w:strike w:val="false"/>
          <w:u w:val="none"/>
          <w:b w:val="false"/>
          <w:effect w:val="none"/>
        </w:rPr>
        <w:fldChar w:fldCharType="end"/>
      </w:r>
      <w:r>
        <w:rPr>
          <w:b w:val="false"/>
        </w:rPr>
        <w:t> Правил N 354.</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b w:val="false"/>
        </w:rPr>
        <w:t>Согласно </w:t>
      </w:r>
      <w:r>
        <w:fldChar w:fldCharType="begin"/>
      </w:r>
      <w:r>
        <w:rPr>
          <w:rStyle w:val="Style13"/>
          <w:dstrike w:val="false"/>
          <w:strike w:val="false"/>
          <w:u w:val="none"/>
          <w:b w:val="false"/>
          <w:effect w:val="none"/>
        </w:rPr>
        <w:instrText> HYPERLINK "http://www.consultant.ru/document/cons_doc_LAW_364961/700cf785424b3ad484e2a07cde91e267a077e01f/" \l "dst98"</w:instrText>
      </w:r>
      <w:r>
        <w:rPr>
          <w:rStyle w:val="Style13"/>
          <w:dstrike w:val="false"/>
          <w:strike w:val="false"/>
          <w:u w:val="none"/>
          <w:b w:val="false"/>
          <w:effect w:val="none"/>
        </w:rPr>
        <w:fldChar w:fldCharType="separate"/>
      </w:r>
      <w:r>
        <w:rPr>
          <w:rStyle w:val="Style13"/>
          <w:b w:val="false"/>
          <w:strike w:val="false"/>
          <w:dstrike w:val="false"/>
          <w:color w:val="666699"/>
          <w:u w:val="none"/>
          <w:effect w:val="none"/>
        </w:rPr>
        <w:t>пункту 2</w:t>
      </w:r>
      <w:r>
        <w:rPr>
          <w:rStyle w:val="Style13"/>
          <w:dstrike w:val="false"/>
          <w:strike w:val="false"/>
          <w:u w:val="none"/>
          <w:b w:val="false"/>
          <w:effect w:val="none"/>
        </w:rPr>
        <w:fldChar w:fldCharType="end"/>
      </w:r>
      <w:r>
        <w:rPr>
          <w:b w:val="false"/>
        </w:rPr>
        <w:t>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письма федеральных органов исполнительной власти не являются нормативными правовыми актами.</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b w:val="false"/>
        </w:rPr>
      </w:pPr>
      <w:r>
        <w:rPr>
          <w:b w:val="false"/>
        </w:rPr>
        <w:t>В этой связи следует учитывать, что письма Минстроя России и его структурных подразделений, в которых разъясняются вопросы применения нормативных правовых актов, не содержат правовых норм, не направлены на установление, изменение или отмену правовых норм,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w:t>
      </w:r>
    </w:p>
    <w:p>
      <w:pPr>
        <w:sectPr>
          <w:type w:val="continuous"/>
          <w:pgSz w:w="11906" w:h="16838"/>
          <w:pgMar w:left="1134" w:right="1134" w:header="0" w:top="1134" w:footer="0" w:bottom="1134" w:gutter="0"/>
          <w:formProt w:val="false"/>
          <w:textDirection w:val="lrTb"/>
        </w:sectPr>
      </w:pPr>
    </w:p>
    <w:p>
      <w:pPr>
        <w:pStyle w:val="Style15"/>
        <w:spacing w:lineRule="atLeast" w:line="315"/>
        <w:ind w:left="0" w:right="0" w:firstLine="540"/>
        <w:jc w:val="both"/>
        <w:rPr/>
      </w:pPr>
      <w:r>
        <w:rPr/>
        <w:t> </w:t>
      </w:r>
    </w:p>
    <w:p>
      <w:pPr>
        <w:sectPr>
          <w:type w:val="continuous"/>
          <w:pgSz w:w="11906" w:h="16838"/>
          <w:pgMar w:left="1134" w:right="1134" w:header="0" w:top="1134" w:footer="0" w:bottom="1134" w:gutter="0"/>
          <w:formProt w:val="false"/>
          <w:textDirection w:val="lrTb"/>
        </w:sectPr>
      </w:pPr>
    </w:p>
    <w:p>
      <w:pPr>
        <w:pStyle w:val="Style15"/>
        <w:spacing w:lineRule="atLeast" w:line="390"/>
        <w:jc w:val="right"/>
        <w:rPr>
          <w:b w:val="false"/>
        </w:rPr>
      </w:pPr>
      <w:r>
        <w:rPr>
          <w:b w:val="false"/>
        </w:rPr>
        <w:t>Заместитель директора</w:t>
      </w:r>
    </w:p>
    <w:p>
      <w:pPr>
        <w:sectPr>
          <w:type w:val="continuous"/>
          <w:pgSz w:w="11906" w:h="16838"/>
          <w:pgMar w:left="1134" w:right="1134" w:header="0" w:top="1134" w:footer="0" w:bottom="1134" w:gutter="0"/>
          <w:formProt w:val="false"/>
          <w:textDirection w:val="lrTb"/>
        </w:sectPr>
      </w:pPr>
    </w:p>
    <w:p>
      <w:pPr>
        <w:pStyle w:val="Style15"/>
        <w:spacing w:lineRule="atLeast" w:line="390"/>
        <w:jc w:val="right"/>
        <w:rPr>
          <w:b w:val="false"/>
        </w:rPr>
      </w:pPr>
      <w:r>
        <w:rPr>
          <w:b w:val="false"/>
        </w:rPr>
        <w:t>Департамента развития</w:t>
      </w:r>
    </w:p>
    <w:p>
      <w:pPr>
        <w:sectPr>
          <w:type w:val="continuous"/>
          <w:pgSz w:w="11906" w:h="16838"/>
          <w:pgMar w:left="1134" w:right="1134" w:header="0" w:top="1134" w:footer="0" w:bottom="1134" w:gutter="0"/>
          <w:formProt w:val="false"/>
          <w:textDirection w:val="lrTb"/>
        </w:sectPr>
      </w:pPr>
    </w:p>
    <w:p>
      <w:pPr>
        <w:pStyle w:val="Style15"/>
        <w:spacing w:lineRule="atLeast" w:line="390"/>
        <w:jc w:val="right"/>
        <w:rPr>
          <w:b w:val="false"/>
        </w:rPr>
      </w:pPr>
      <w:r>
        <w:rPr>
          <w:b w:val="false"/>
        </w:rPr>
        <w:t>жилищно-коммунального хозяйства</w:t>
      </w:r>
    </w:p>
    <w:p>
      <w:pPr>
        <w:sectPr>
          <w:type w:val="continuous"/>
          <w:pgSz w:w="11906" w:h="16838"/>
          <w:pgMar w:left="1134" w:right="1134" w:header="0" w:top="1134" w:footer="0" w:bottom="1134" w:gutter="0"/>
          <w:formProt w:val="false"/>
          <w:textDirection w:val="lrTb"/>
        </w:sectPr>
      </w:pPr>
    </w:p>
    <w:p>
      <w:pPr>
        <w:pStyle w:val="Style15"/>
        <w:spacing w:lineRule="atLeast" w:line="390"/>
        <w:jc w:val="right"/>
        <w:rPr>
          <w:b w:val="false"/>
        </w:rPr>
      </w:pPr>
      <w:r>
        <w:rPr>
          <w:b w:val="false"/>
        </w:rPr>
        <w:t>О.А.ЛЕЩЕНКО</w:t>
      </w:r>
    </w:p>
    <w:p>
      <w:pPr>
        <w:sectPr>
          <w:type w:val="continuous"/>
          <w:pgSz w:w="11906" w:h="16838"/>
          <w:pgMar w:left="1134" w:right="1134" w:header="0" w:top="1134" w:footer="0" w:bottom="1134" w:gutter="0"/>
          <w:formProt w:val="false"/>
          <w:textDirection w:val="lrTb"/>
        </w:sectPr>
      </w:pPr>
    </w:p>
    <w:p>
      <w:pPr>
        <w:pStyle w:val="Style15"/>
        <w:spacing w:lineRule="atLeast" w:line="315"/>
        <w:jc w:val="both"/>
        <w:rPr/>
      </w:pPr>
      <w:r>
        <w:rPr/>
        <w:t> </w:t>
      </w:r>
    </w:p>
    <w:p>
      <w:pPr>
        <w:sectPr>
          <w:type w:val="continuous"/>
          <w:pgSz w:w="11906" w:h="16838"/>
          <w:pgMar w:left="1134" w:right="1134" w:header="0" w:top="1134" w:footer="0" w:bottom="1134" w:gutter="0"/>
          <w:formProt w:val="false"/>
          <w:textDirection w:val="lrTb"/>
        </w:sectPr>
      </w:pPr>
    </w:p>
    <w:p>
      <w:pPr>
        <w:pStyle w:val="Normal"/>
        <w:rPr/>
      </w:pPr>
      <w:r>
        <w:rPr/>
      </w:r>
    </w:p>
    <w:sectPr>
      <w:type w:val="continuous"/>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PT Sans">
    <w:altName w:val="sans-serif"/>
    <w:charset w:val="cc"/>
    <w:family w:val="auto"/>
    <w:pitch w:val="default"/>
  </w:font>
  <w:font w:name="Arial">
    <w:charset w:val="cc"/>
    <w:family w:val="auto"/>
    <w:pitch w:val="default"/>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kern w:val="2"/>
        <w:sz w:val="24"/>
        <w:szCs w:val="24"/>
        <w:lang w:val="ru-RU" w:eastAsia="zh-CN" w:bidi="hi-IN"/>
      </w:rPr>
    </w:rPrDefault>
    <w:pPrDefault>
      <w:pPr>
        <w:widowControl/>
      </w:pPr>
    </w:pPrDefault>
  </w:docDefaults>
  <w:style w:type="paragraph" w:styleId="Normal">
    <w:name w:val="Normal"/>
    <w:qFormat/>
    <w:pPr>
      <w:widowControl/>
    </w:pPr>
    <w:rPr>
      <w:rFonts w:ascii="Liberation Serif" w:hAnsi="Liberation Serif" w:eastAsia="NSimSun" w:cs="Mangal"/>
      <w:color w:val="auto"/>
      <w:kern w:val="2"/>
      <w:sz w:val="24"/>
      <w:szCs w:val="24"/>
      <w:lang w:val="ru-RU" w:eastAsia="zh-CN" w:bidi="hi-IN"/>
    </w:rPr>
  </w:style>
  <w:style w:type="paragraph" w:styleId="1">
    <w:name w:val="Heading 1"/>
    <w:basedOn w:val="Style14"/>
    <w:next w:val="Style15"/>
    <w:qFormat/>
    <w:pPr>
      <w:spacing w:before="240" w:after="120"/>
      <w:outlineLvl w:val="0"/>
    </w:pPr>
    <w:rPr>
      <w:rFonts w:ascii="Liberation Serif" w:hAnsi="Liberation Serif" w:eastAsia="NSimSun" w:cs="Mangal"/>
      <w:b/>
      <w:bCs/>
      <w:sz w:val="48"/>
      <w:szCs w:val="48"/>
    </w:rPr>
  </w:style>
  <w:style w:type="character" w:styleId="Style13">
    <w:name w:val="Интернет-ссылка"/>
    <w:rPr>
      <w:color w:val="000080"/>
      <w:u w:val="single"/>
      <w:lang w:val="zxx" w:eastAsia="zxx" w:bidi="zxx"/>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LibreOffice/6.1.0.3$Windows_X86_64 LibreOffice_project/efb621ed25068d70781dc026f7e9c5187a4decd1</Application>
  <Pages>4</Pages>
  <Words>1141</Words>
  <Characters>8395</Characters>
  <CharactersWithSpaces>9513</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2020-11-20T08:37:36Z</dcterms:created>
  <dc:creator/>
  <dc:description/>
  <dc:language>ru-RU</dc:language>
  <cp:lastModifiedBy/>
  <dcterms:modified xsi:type="dcterms:W3CDTF">2020-11-20T08:38:32Z</dcterms:modified>
  <cp:revision>1</cp:revision>
  <dc:subject/>
  <dc:title/>
</cp:coreProperties>
</file>